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3E2E" w14:textId="77777777" w:rsidR="009C2674" w:rsidRPr="0061653B" w:rsidRDefault="009C2674" w:rsidP="009C2674">
      <w:pPr>
        <w:jc w:val="center"/>
        <w:rPr>
          <w:rFonts w:ascii="Times New Roman" w:hAnsi="Times New Roman" w:cs="Times New Roman"/>
          <w:sz w:val="24"/>
          <w:szCs w:val="24"/>
        </w:rPr>
      </w:pPr>
      <w:r w:rsidRPr="0061653B">
        <w:rPr>
          <w:rFonts w:ascii="Times New Roman" w:hAnsi="Times New Roman" w:cs="Times New Roman"/>
          <w:sz w:val="24"/>
          <w:szCs w:val="24"/>
        </w:rPr>
        <w:t>ПРИМЕРЕН ОБРАЗЕЦ НА УДОСТОВЕРЕНИЕ (СЛУЖЕБНА БЕЛЕЖКА)  ОТ ПРЕДПРИЯТИЕТО, В КОЕТО СЕ Е ПРОВЕЛА УЧЕБНАТА ПРАКТИКА</w:t>
      </w:r>
    </w:p>
    <w:p w14:paraId="2E8548D2" w14:textId="77777777"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4A477F86" w14:textId="3F478BC3" w:rsidR="009C2674" w:rsidRPr="0061653B" w:rsidRDefault="009C2674" w:rsidP="009C2674">
      <w:pPr>
        <w:jc w:val="right"/>
        <w:rPr>
          <w:rFonts w:ascii="Times New Roman" w:hAnsi="Times New Roman" w:cs="Times New Roman"/>
          <w:sz w:val="24"/>
          <w:szCs w:val="24"/>
        </w:rPr>
      </w:pPr>
      <w:r w:rsidRPr="0061653B">
        <w:rPr>
          <w:rFonts w:ascii="Times New Roman" w:hAnsi="Times New Roman" w:cs="Times New Roman"/>
          <w:sz w:val="24"/>
          <w:szCs w:val="24"/>
        </w:rPr>
        <w:t xml:space="preserve">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 ДО РЪКОВОДИТЕЛ</w:t>
      </w:r>
      <w:r w:rsidR="00BE05E8">
        <w:rPr>
          <w:rFonts w:ascii="Times New Roman" w:hAnsi="Times New Roman" w:cs="Times New Roman"/>
          <w:sz w:val="24"/>
          <w:szCs w:val="24"/>
        </w:rPr>
        <w:t>Я НА</w:t>
      </w:r>
      <w:r w:rsidRPr="0061653B">
        <w:rPr>
          <w:rFonts w:ascii="Times New Roman" w:hAnsi="Times New Roman" w:cs="Times New Roman"/>
          <w:sz w:val="24"/>
          <w:szCs w:val="24"/>
        </w:rPr>
        <w:t xml:space="preserve"> КАТЕДРА       “СЧЕТОВОДСТВО И АНАЛИЗ” ПРИ УНСС</w:t>
      </w:r>
      <w:r w:rsidR="00BE05E8">
        <w:rPr>
          <w:rFonts w:ascii="Times New Roman" w:hAnsi="Times New Roman" w:cs="Times New Roman"/>
          <w:sz w:val="24"/>
          <w:szCs w:val="24"/>
        </w:rPr>
        <w:t xml:space="preserve"> - </w:t>
      </w:r>
      <w:r w:rsidRPr="0061653B">
        <w:rPr>
          <w:rFonts w:ascii="Times New Roman" w:hAnsi="Times New Roman" w:cs="Times New Roman"/>
          <w:sz w:val="24"/>
          <w:szCs w:val="24"/>
        </w:rPr>
        <w:t xml:space="preserve">СОФИЯ </w:t>
      </w:r>
    </w:p>
    <w:p w14:paraId="33F40C5A" w14:textId="77777777" w:rsidR="009C2674" w:rsidRPr="0061653B" w:rsidRDefault="009C2674" w:rsidP="009C2674">
      <w:pPr>
        <w:jc w:val="right"/>
        <w:rPr>
          <w:rFonts w:ascii="Times New Roman" w:hAnsi="Times New Roman" w:cs="Times New Roman"/>
          <w:sz w:val="16"/>
          <w:szCs w:val="16"/>
        </w:rPr>
      </w:pPr>
      <w:r w:rsidRPr="0061653B">
        <w:rPr>
          <w:rFonts w:ascii="Times New Roman" w:hAnsi="Times New Roman" w:cs="Times New Roman"/>
          <w:sz w:val="16"/>
          <w:szCs w:val="16"/>
        </w:rPr>
        <w:t xml:space="preserve"> </w:t>
      </w:r>
    </w:p>
    <w:p w14:paraId="348A95EA" w14:textId="100BFB55" w:rsidR="009C2674" w:rsidRPr="0061653B" w:rsidRDefault="009C2674" w:rsidP="009C2674">
      <w:pPr>
        <w:jc w:val="right"/>
        <w:rPr>
          <w:rFonts w:ascii="Times New Roman" w:hAnsi="Times New Roman" w:cs="Times New Roman"/>
          <w:sz w:val="24"/>
          <w:szCs w:val="24"/>
        </w:rPr>
      </w:pPr>
      <w:r w:rsidRPr="0061653B">
        <w:rPr>
          <w:rFonts w:ascii="Times New Roman" w:hAnsi="Times New Roman" w:cs="Times New Roman"/>
          <w:sz w:val="24"/>
          <w:szCs w:val="24"/>
        </w:rPr>
        <w:t xml:space="preserve">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p>
    <w:p w14:paraId="5D03D096" w14:textId="732BDCA3" w:rsidR="009C2674"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 Уважаема проф. д-р </w:t>
      </w:r>
      <w:r w:rsidR="0068100B">
        <w:rPr>
          <w:rFonts w:ascii="Times New Roman" w:hAnsi="Times New Roman" w:cs="Times New Roman"/>
          <w:sz w:val="24"/>
          <w:szCs w:val="24"/>
        </w:rPr>
        <w:t xml:space="preserve">Даниела </w:t>
      </w:r>
      <w:proofErr w:type="spellStart"/>
      <w:r w:rsidR="0068100B">
        <w:rPr>
          <w:rFonts w:ascii="Times New Roman" w:hAnsi="Times New Roman" w:cs="Times New Roman"/>
          <w:sz w:val="24"/>
          <w:szCs w:val="24"/>
        </w:rPr>
        <w:t>Фесчиян</w:t>
      </w:r>
      <w:proofErr w:type="spellEnd"/>
      <w:r w:rsidRPr="0061653B">
        <w:rPr>
          <w:rFonts w:ascii="Times New Roman" w:hAnsi="Times New Roman" w:cs="Times New Roman"/>
          <w:sz w:val="24"/>
          <w:szCs w:val="24"/>
        </w:rPr>
        <w:t xml:space="preserve">, </w:t>
      </w:r>
    </w:p>
    <w:p w14:paraId="791E0B46" w14:textId="77777777" w:rsidR="00BE05E8" w:rsidRPr="0061653B" w:rsidRDefault="00BE05E8" w:rsidP="009C2674">
      <w:pPr>
        <w:rPr>
          <w:rFonts w:ascii="Times New Roman" w:hAnsi="Times New Roman" w:cs="Times New Roman"/>
          <w:sz w:val="24"/>
          <w:szCs w:val="24"/>
        </w:rPr>
      </w:pPr>
    </w:p>
    <w:p w14:paraId="76660393"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 xml:space="preserve"> Уведомяваме Ви, че студентът........................................................................................, </w:t>
      </w:r>
    </w:p>
    <w:p w14:paraId="42A40C9F"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 xml:space="preserve">факултетен №.........................., специалност “Счетоводство и контрол” – ........... курс, дистанционно обучение е провел учебната си практика в отдел ............................................. на нашето предприятие от ............. до ............ г. В гореспоменатия период студентът е проявил своите знания и умения, както следва:  </w:t>
      </w:r>
    </w:p>
    <w:tbl>
      <w:tblPr>
        <w:tblStyle w:val="TableGrid"/>
        <w:tblW w:w="0" w:type="auto"/>
        <w:tblLook w:val="04A0" w:firstRow="1" w:lastRow="0" w:firstColumn="1" w:lastColumn="0" w:noHBand="0" w:noVBand="1"/>
      </w:tblPr>
      <w:tblGrid>
        <w:gridCol w:w="7650"/>
        <w:gridCol w:w="850"/>
        <w:gridCol w:w="896"/>
      </w:tblGrid>
      <w:tr w:rsidR="009C2674" w:rsidRPr="0061653B" w14:paraId="06040FE3" w14:textId="77777777" w:rsidTr="009C2674">
        <w:tc>
          <w:tcPr>
            <w:tcW w:w="7650" w:type="dxa"/>
          </w:tcPr>
          <w:p w14:paraId="2A851118"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 xml:space="preserve">Прилагане на теоретичните познания  </w:t>
            </w:r>
          </w:p>
        </w:tc>
        <w:tc>
          <w:tcPr>
            <w:tcW w:w="850" w:type="dxa"/>
          </w:tcPr>
          <w:p w14:paraId="4DED9DAF"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 xml:space="preserve">да </w:t>
            </w:r>
          </w:p>
        </w:tc>
        <w:tc>
          <w:tcPr>
            <w:tcW w:w="896" w:type="dxa"/>
          </w:tcPr>
          <w:p w14:paraId="2FC725DB"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2DF0095A" w14:textId="77777777" w:rsidTr="009C2674">
        <w:tc>
          <w:tcPr>
            <w:tcW w:w="7650" w:type="dxa"/>
          </w:tcPr>
          <w:p w14:paraId="64E23C52"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Работа със счетоводни документи</w:t>
            </w:r>
          </w:p>
        </w:tc>
        <w:tc>
          <w:tcPr>
            <w:tcW w:w="850" w:type="dxa"/>
          </w:tcPr>
          <w:p w14:paraId="56311338"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33BB27BB"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03788815" w14:textId="77777777" w:rsidTr="009C2674">
        <w:tc>
          <w:tcPr>
            <w:tcW w:w="7650" w:type="dxa"/>
          </w:tcPr>
          <w:p w14:paraId="6CA3820E"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Организиране на дейности</w:t>
            </w:r>
          </w:p>
        </w:tc>
        <w:tc>
          <w:tcPr>
            <w:tcW w:w="850" w:type="dxa"/>
          </w:tcPr>
          <w:p w14:paraId="57C15469"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2ED02DC4"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55D612AD" w14:textId="77777777" w:rsidTr="009C2674">
        <w:tc>
          <w:tcPr>
            <w:tcW w:w="7650" w:type="dxa"/>
          </w:tcPr>
          <w:p w14:paraId="420932DE"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Работа в екип</w:t>
            </w:r>
          </w:p>
        </w:tc>
        <w:tc>
          <w:tcPr>
            <w:tcW w:w="850" w:type="dxa"/>
          </w:tcPr>
          <w:p w14:paraId="75F1530D"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460C02D9"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51485999" w14:textId="77777777" w:rsidTr="009C2674">
        <w:tc>
          <w:tcPr>
            <w:tcW w:w="7650" w:type="dxa"/>
          </w:tcPr>
          <w:p w14:paraId="10975A81"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Комуникация</w:t>
            </w:r>
          </w:p>
        </w:tc>
        <w:tc>
          <w:tcPr>
            <w:tcW w:w="850" w:type="dxa"/>
          </w:tcPr>
          <w:p w14:paraId="1977D0AC"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248D06BD"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594598C5" w14:textId="77777777" w:rsidTr="009C2674">
        <w:tc>
          <w:tcPr>
            <w:tcW w:w="7650" w:type="dxa"/>
          </w:tcPr>
          <w:p w14:paraId="5FA233B9"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Анализ на информация</w:t>
            </w:r>
          </w:p>
        </w:tc>
        <w:tc>
          <w:tcPr>
            <w:tcW w:w="850" w:type="dxa"/>
          </w:tcPr>
          <w:p w14:paraId="6CA724AF"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63373DAA"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bl>
    <w:p w14:paraId="24F2DCE5" w14:textId="20582F3C" w:rsidR="009C2674" w:rsidRPr="0061653B" w:rsidRDefault="009C2674" w:rsidP="0069679E">
      <w:pPr>
        <w:spacing w:before="120"/>
        <w:jc w:val="both"/>
        <w:rPr>
          <w:rFonts w:ascii="Times New Roman" w:hAnsi="Times New Roman" w:cs="Times New Roman"/>
          <w:sz w:val="24"/>
          <w:szCs w:val="24"/>
        </w:rPr>
      </w:pPr>
      <w:r w:rsidRPr="0061653B">
        <w:rPr>
          <w:rFonts w:ascii="Times New Roman" w:hAnsi="Times New Roman" w:cs="Times New Roman"/>
          <w:sz w:val="24"/>
          <w:szCs w:val="24"/>
        </w:rPr>
        <w:t xml:space="preserve">Въз основа на посоченото ръководителят на учебната практика поставя на студента обща крайна оценка за проведения стаж…………………………………….. . </w:t>
      </w:r>
    </w:p>
    <w:p w14:paraId="1410FED5" w14:textId="4406FF73"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w:t>
      </w:r>
      <w:r w:rsidRPr="0061653B">
        <w:rPr>
          <w:rFonts w:ascii="Times New Roman" w:hAnsi="Times New Roman" w:cs="Times New Roman"/>
          <w:i/>
          <w:sz w:val="24"/>
          <w:szCs w:val="24"/>
        </w:rPr>
        <w:t>по шестобалната скала: отличен, мн. добър, добър, среден, слаб</w:t>
      </w:r>
      <w:r w:rsidRPr="0061653B">
        <w:rPr>
          <w:rFonts w:ascii="Times New Roman" w:hAnsi="Times New Roman" w:cs="Times New Roman"/>
          <w:sz w:val="24"/>
          <w:szCs w:val="24"/>
        </w:rPr>
        <w:t xml:space="preserve">) </w:t>
      </w:r>
    </w:p>
    <w:p w14:paraId="6B0CE959" w14:textId="5B82B013"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[населено място]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Ръководител на практиката:</w:t>
      </w:r>
    </w:p>
    <w:p w14:paraId="6960EF78" w14:textId="3FA9A5D0"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[дата]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[подпис]     </w:t>
      </w:r>
    </w:p>
    <w:p w14:paraId="46CFBD6A" w14:textId="77777777"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 /............................................/ </w:t>
      </w:r>
    </w:p>
    <w:p w14:paraId="2AA257C9" w14:textId="77777777"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 Управител:       </w:t>
      </w:r>
    </w:p>
    <w:p w14:paraId="310E906A" w14:textId="77777777" w:rsidR="009C2674" w:rsidRPr="0061653B" w:rsidRDefault="009C2674" w:rsidP="009C2674">
      <w:pPr>
        <w:ind w:left="5040"/>
        <w:rPr>
          <w:rFonts w:ascii="Times New Roman" w:hAnsi="Times New Roman" w:cs="Times New Roman"/>
          <w:sz w:val="24"/>
          <w:szCs w:val="24"/>
        </w:rPr>
      </w:pPr>
      <w:r w:rsidRPr="0061653B">
        <w:rPr>
          <w:rFonts w:ascii="Times New Roman" w:hAnsi="Times New Roman" w:cs="Times New Roman"/>
          <w:sz w:val="24"/>
          <w:szCs w:val="24"/>
        </w:rPr>
        <w:t xml:space="preserve">[подпис и печат на предприятието]       /............................................/ </w:t>
      </w:r>
    </w:p>
    <w:p w14:paraId="16C6F68C" w14:textId="51F3B1A0" w:rsidR="00AF14D0" w:rsidRPr="009A0196" w:rsidRDefault="009C2674" w:rsidP="009C2674">
      <w:pPr>
        <w:rPr>
          <w:rFonts w:ascii="Times New Roman" w:hAnsi="Times New Roman" w:cs="Times New Roman"/>
          <w:i/>
          <w:sz w:val="20"/>
          <w:szCs w:val="20"/>
        </w:rPr>
      </w:pPr>
      <w:r w:rsidRPr="009A0196">
        <w:rPr>
          <w:rFonts w:ascii="Times New Roman" w:hAnsi="Times New Roman" w:cs="Times New Roman"/>
          <w:i/>
          <w:sz w:val="20"/>
          <w:szCs w:val="20"/>
        </w:rPr>
        <w:t>Забележка:  Удостоверението (служебната бележка) се представя в оригинал от всички студенти, които не работят на трудов (или граждански) договор по специалността.</w:t>
      </w:r>
    </w:p>
    <w:p w14:paraId="2D74B1A0" w14:textId="77777777" w:rsidR="009A0196" w:rsidRDefault="009A0196" w:rsidP="00B22DA6">
      <w:pPr>
        <w:jc w:val="center"/>
        <w:rPr>
          <w:rFonts w:ascii="Times New Roman" w:hAnsi="Times New Roman" w:cs="Times New Roman"/>
          <w:b/>
          <w:sz w:val="24"/>
          <w:szCs w:val="24"/>
        </w:rPr>
      </w:pPr>
      <w:r>
        <w:rPr>
          <w:rFonts w:ascii="Times New Roman" w:hAnsi="Times New Roman" w:cs="Times New Roman"/>
          <w:b/>
          <w:sz w:val="24"/>
          <w:szCs w:val="24"/>
        </w:rPr>
        <w:br w:type="page"/>
      </w:r>
    </w:p>
    <w:p w14:paraId="3A2AB63F" w14:textId="5A348F92" w:rsidR="00B22DA6" w:rsidRPr="0061653B" w:rsidRDefault="00B22DA6" w:rsidP="00B22DA6">
      <w:pPr>
        <w:jc w:val="center"/>
        <w:rPr>
          <w:rFonts w:ascii="Times New Roman" w:hAnsi="Times New Roman" w:cs="Times New Roman"/>
          <w:b/>
          <w:sz w:val="24"/>
          <w:szCs w:val="24"/>
        </w:rPr>
      </w:pPr>
      <w:r w:rsidRPr="0061653B">
        <w:rPr>
          <w:rFonts w:ascii="Times New Roman" w:hAnsi="Times New Roman" w:cs="Times New Roman"/>
          <w:b/>
          <w:sz w:val="24"/>
          <w:szCs w:val="24"/>
        </w:rPr>
        <w:lastRenderedPageBreak/>
        <w:t>Д   Н   Е   В   Н   И   К</w:t>
      </w:r>
    </w:p>
    <w:p w14:paraId="139E6EB9"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400A6EE5"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на....................................................................., факултетен № ..........................., специалност “Счетоводство и контрол” – ..... курс, дистанционно обучение, за извършената работа по време на учебната практика  в периода от .............. до ............... г. </w:t>
      </w:r>
    </w:p>
    <w:p w14:paraId="6B4D302A"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Наименование на предприятието,  в което е проведена учебната практика: ................................................................................................................................................</w:t>
      </w:r>
    </w:p>
    <w:p w14:paraId="0B3DA775"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ЕИК:       .............................................................................................................................. </w:t>
      </w:r>
    </w:p>
    <w:p w14:paraId="574DF211"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Седалище:       ..................................................................................................................... </w:t>
      </w:r>
    </w:p>
    <w:p w14:paraId="644C69B7"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Адрес на управление:    ....................................................................................................... </w:t>
      </w:r>
    </w:p>
    <w:p w14:paraId="62806EC4"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Предмет на дейност:     ......................................................................................................... </w:t>
      </w:r>
    </w:p>
    <w:p w14:paraId="74263482"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Отговорник на учебната практика:   ....................................................................................... </w:t>
      </w:r>
    </w:p>
    <w:p w14:paraId="78B96139"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7AD3CD9A"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32"/>
        <w:gridCol w:w="3132"/>
        <w:gridCol w:w="3132"/>
      </w:tblGrid>
      <w:tr w:rsidR="00B22DA6" w:rsidRPr="0061653B" w14:paraId="4F9BED0F"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2A837D90"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Дата</w:t>
            </w:r>
          </w:p>
        </w:tc>
        <w:tc>
          <w:tcPr>
            <w:tcW w:w="3132" w:type="dxa"/>
            <w:tcBorders>
              <w:top w:val="single" w:sz="4" w:space="0" w:color="auto"/>
              <w:left w:val="single" w:sz="4" w:space="0" w:color="auto"/>
              <w:bottom w:val="single" w:sz="4" w:space="0" w:color="auto"/>
              <w:right w:val="single" w:sz="4" w:space="0" w:color="auto"/>
            </w:tcBorders>
            <w:hideMark/>
          </w:tcPr>
          <w:p w14:paraId="1174D774"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Задължения/ отговорности / извършена работа</w:t>
            </w:r>
          </w:p>
        </w:tc>
        <w:tc>
          <w:tcPr>
            <w:tcW w:w="3132" w:type="dxa"/>
            <w:tcBorders>
              <w:top w:val="single" w:sz="4" w:space="0" w:color="auto"/>
              <w:left w:val="single" w:sz="4" w:space="0" w:color="auto"/>
              <w:bottom w:val="single" w:sz="4" w:space="0" w:color="auto"/>
              <w:right w:val="single" w:sz="4" w:space="0" w:color="auto"/>
            </w:tcBorders>
            <w:hideMark/>
          </w:tcPr>
          <w:p w14:paraId="4A7A4452"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Забележка</w:t>
            </w:r>
          </w:p>
        </w:tc>
      </w:tr>
      <w:tr w:rsidR="00B22DA6" w:rsidRPr="0061653B" w14:paraId="16A1BBAD"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2BE2282D" w14:textId="1E2A72A7" w:rsidR="00B22DA6" w:rsidRPr="0061653B" w:rsidRDefault="0068100B">
            <w:pPr>
              <w:rPr>
                <w:rFonts w:ascii="Times New Roman" w:hAnsi="Times New Roman" w:cs="Times New Roman"/>
                <w:sz w:val="24"/>
                <w:szCs w:val="24"/>
              </w:rPr>
            </w:pPr>
            <w:r>
              <w:rPr>
                <w:rFonts w:ascii="Times New Roman" w:hAnsi="Times New Roman" w:cs="Times New Roman"/>
                <w:sz w:val="24"/>
                <w:szCs w:val="24"/>
              </w:rPr>
              <w:t>ХХ.ХХ.202</w:t>
            </w:r>
            <w:r w:rsidR="00B22DA6" w:rsidRPr="0061653B">
              <w:rPr>
                <w:rFonts w:ascii="Times New Roman" w:hAnsi="Times New Roman" w:cs="Times New Roman"/>
                <w:sz w:val="24"/>
                <w:szCs w:val="24"/>
              </w:rPr>
              <w:t xml:space="preserve">Х г.   </w:t>
            </w:r>
          </w:p>
        </w:tc>
        <w:tc>
          <w:tcPr>
            <w:tcW w:w="3132" w:type="dxa"/>
            <w:tcBorders>
              <w:top w:val="single" w:sz="4" w:space="0" w:color="auto"/>
              <w:left w:val="single" w:sz="4" w:space="0" w:color="auto"/>
              <w:bottom w:val="single" w:sz="4" w:space="0" w:color="auto"/>
              <w:right w:val="single" w:sz="4" w:space="0" w:color="auto"/>
            </w:tcBorders>
          </w:tcPr>
          <w:p w14:paraId="1E2C0404" w14:textId="77777777" w:rsidR="00B22DA6" w:rsidRPr="0061653B" w:rsidRDefault="00B22DA6">
            <w:pPr>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tcPr>
          <w:p w14:paraId="19A2D3BD" w14:textId="77777777" w:rsidR="00B22DA6" w:rsidRPr="0061653B" w:rsidRDefault="00B22DA6">
            <w:pPr>
              <w:rPr>
                <w:rFonts w:ascii="Times New Roman" w:hAnsi="Times New Roman" w:cs="Times New Roman"/>
                <w:sz w:val="24"/>
                <w:szCs w:val="24"/>
              </w:rPr>
            </w:pPr>
          </w:p>
        </w:tc>
      </w:tr>
      <w:tr w:rsidR="00B22DA6" w:rsidRPr="0061653B" w14:paraId="2ABEF2DC"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55A9904C" w14:textId="0DCB3A31" w:rsidR="00B22DA6" w:rsidRPr="0061653B" w:rsidRDefault="0068100B">
            <w:pPr>
              <w:rPr>
                <w:rFonts w:ascii="Times New Roman" w:hAnsi="Times New Roman" w:cs="Times New Roman"/>
                <w:sz w:val="24"/>
                <w:szCs w:val="24"/>
              </w:rPr>
            </w:pPr>
            <w:r>
              <w:rPr>
                <w:rFonts w:ascii="Times New Roman" w:hAnsi="Times New Roman" w:cs="Times New Roman"/>
                <w:sz w:val="24"/>
                <w:szCs w:val="24"/>
              </w:rPr>
              <w:t>ХХ.ХХ.202</w:t>
            </w:r>
            <w:r w:rsidR="00B22DA6" w:rsidRPr="0061653B">
              <w:rPr>
                <w:rFonts w:ascii="Times New Roman" w:hAnsi="Times New Roman" w:cs="Times New Roman"/>
                <w:sz w:val="24"/>
                <w:szCs w:val="24"/>
              </w:rPr>
              <w:t>Х г</w:t>
            </w:r>
          </w:p>
        </w:tc>
        <w:tc>
          <w:tcPr>
            <w:tcW w:w="3132" w:type="dxa"/>
            <w:tcBorders>
              <w:top w:val="single" w:sz="4" w:space="0" w:color="auto"/>
              <w:left w:val="single" w:sz="4" w:space="0" w:color="auto"/>
              <w:bottom w:val="single" w:sz="4" w:space="0" w:color="auto"/>
              <w:right w:val="single" w:sz="4" w:space="0" w:color="auto"/>
            </w:tcBorders>
          </w:tcPr>
          <w:p w14:paraId="65119324" w14:textId="77777777" w:rsidR="00B22DA6" w:rsidRPr="0061653B" w:rsidRDefault="00B22DA6">
            <w:pPr>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tcPr>
          <w:p w14:paraId="6E46BC9E" w14:textId="77777777" w:rsidR="00B22DA6" w:rsidRPr="0061653B" w:rsidRDefault="00B22DA6">
            <w:pPr>
              <w:rPr>
                <w:rFonts w:ascii="Times New Roman" w:hAnsi="Times New Roman" w:cs="Times New Roman"/>
                <w:sz w:val="24"/>
                <w:szCs w:val="24"/>
              </w:rPr>
            </w:pPr>
          </w:p>
        </w:tc>
      </w:tr>
      <w:tr w:rsidR="00B22DA6" w:rsidRPr="0061653B" w14:paraId="7BABA46A"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7A77A654" w14:textId="4D1F67D2" w:rsidR="00B22DA6" w:rsidRPr="0061653B" w:rsidRDefault="0068100B">
            <w:pPr>
              <w:rPr>
                <w:rFonts w:ascii="Times New Roman" w:hAnsi="Times New Roman" w:cs="Times New Roman"/>
                <w:sz w:val="24"/>
                <w:szCs w:val="24"/>
              </w:rPr>
            </w:pPr>
            <w:r>
              <w:rPr>
                <w:rFonts w:ascii="Times New Roman" w:hAnsi="Times New Roman" w:cs="Times New Roman"/>
                <w:sz w:val="24"/>
                <w:szCs w:val="24"/>
              </w:rPr>
              <w:t>ХХ.ХХ.202</w:t>
            </w:r>
            <w:r w:rsidR="00B22DA6" w:rsidRPr="0061653B">
              <w:rPr>
                <w:rFonts w:ascii="Times New Roman" w:hAnsi="Times New Roman" w:cs="Times New Roman"/>
                <w:sz w:val="24"/>
                <w:szCs w:val="24"/>
              </w:rPr>
              <w:t xml:space="preserve">Х г.   </w:t>
            </w:r>
          </w:p>
        </w:tc>
        <w:tc>
          <w:tcPr>
            <w:tcW w:w="3132" w:type="dxa"/>
            <w:tcBorders>
              <w:top w:val="single" w:sz="4" w:space="0" w:color="auto"/>
              <w:left w:val="single" w:sz="4" w:space="0" w:color="auto"/>
              <w:bottom w:val="single" w:sz="4" w:space="0" w:color="auto"/>
              <w:right w:val="single" w:sz="4" w:space="0" w:color="auto"/>
            </w:tcBorders>
          </w:tcPr>
          <w:p w14:paraId="5B34DE7F" w14:textId="77777777" w:rsidR="00B22DA6" w:rsidRPr="0061653B" w:rsidRDefault="00B22DA6">
            <w:pPr>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tcPr>
          <w:p w14:paraId="1648A341" w14:textId="77777777" w:rsidR="00B22DA6" w:rsidRPr="0061653B" w:rsidRDefault="00B22DA6">
            <w:pPr>
              <w:rPr>
                <w:rFonts w:ascii="Times New Roman" w:hAnsi="Times New Roman" w:cs="Times New Roman"/>
                <w:sz w:val="24"/>
                <w:szCs w:val="24"/>
              </w:rPr>
            </w:pPr>
          </w:p>
        </w:tc>
      </w:tr>
      <w:tr w:rsidR="00B22DA6" w:rsidRPr="0061653B" w14:paraId="07F7125E"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02CF725E"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   и т.н.   </w:t>
            </w:r>
          </w:p>
        </w:tc>
        <w:tc>
          <w:tcPr>
            <w:tcW w:w="3132" w:type="dxa"/>
            <w:tcBorders>
              <w:top w:val="single" w:sz="4" w:space="0" w:color="auto"/>
              <w:left w:val="single" w:sz="4" w:space="0" w:color="auto"/>
              <w:bottom w:val="single" w:sz="4" w:space="0" w:color="auto"/>
              <w:right w:val="single" w:sz="4" w:space="0" w:color="auto"/>
            </w:tcBorders>
          </w:tcPr>
          <w:p w14:paraId="6B633D5D" w14:textId="77777777" w:rsidR="00B22DA6" w:rsidRPr="0061653B" w:rsidRDefault="00B22DA6">
            <w:pPr>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tcPr>
          <w:p w14:paraId="593601FC" w14:textId="77777777" w:rsidR="00B22DA6" w:rsidRPr="0061653B" w:rsidRDefault="00B22DA6">
            <w:pPr>
              <w:rPr>
                <w:rFonts w:ascii="Times New Roman" w:hAnsi="Times New Roman" w:cs="Times New Roman"/>
                <w:sz w:val="24"/>
                <w:szCs w:val="24"/>
              </w:rPr>
            </w:pPr>
          </w:p>
        </w:tc>
      </w:tr>
    </w:tbl>
    <w:p w14:paraId="2C885041" w14:textId="77777777" w:rsidR="00B22DA6" w:rsidRPr="0061653B" w:rsidRDefault="00B22DA6" w:rsidP="00B22DA6">
      <w:pPr>
        <w:rPr>
          <w:rFonts w:ascii="Times New Roman" w:hAnsi="Times New Roman" w:cs="Times New Roman"/>
          <w:sz w:val="24"/>
          <w:szCs w:val="24"/>
        </w:rPr>
      </w:pPr>
    </w:p>
    <w:p w14:paraId="047B989F"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149AB86C"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[населено място]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Студент: </w:t>
      </w:r>
    </w:p>
    <w:p w14:paraId="0EA1C49B"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[дата]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 [подпис]       /............................................/ </w:t>
      </w:r>
    </w:p>
    <w:p w14:paraId="6F0018B7"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71C11D56"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188F6BFF"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0EEB40E9" w14:textId="21AC657B"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7225F27F" w14:textId="77777777" w:rsidR="00B22DA6" w:rsidRPr="0061653B" w:rsidRDefault="00B22DA6" w:rsidP="00B22DA6">
      <w:pPr>
        <w:rPr>
          <w:rFonts w:ascii="Times New Roman" w:hAnsi="Times New Roman" w:cs="Times New Roman"/>
          <w:i/>
          <w:sz w:val="24"/>
          <w:szCs w:val="24"/>
        </w:rPr>
      </w:pPr>
      <w:r w:rsidRPr="0061653B">
        <w:rPr>
          <w:rFonts w:ascii="Times New Roman" w:hAnsi="Times New Roman" w:cs="Times New Roman"/>
          <w:i/>
          <w:sz w:val="24"/>
          <w:szCs w:val="24"/>
        </w:rPr>
        <w:t>Забележка:  Дневникът се води по настоящия примерен образец от всички студенти, които не работят на трудов (или граждански) договор по специалността.  За верността на информацията дневникът се подписва от студента.</w:t>
      </w:r>
    </w:p>
    <w:p w14:paraId="0CF21FFE" w14:textId="34D4F9C2" w:rsidR="00B22DA6" w:rsidRPr="0061653B" w:rsidRDefault="00B22DA6" w:rsidP="009C2674">
      <w:pPr>
        <w:rPr>
          <w:rFonts w:ascii="Times New Roman" w:hAnsi="Times New Roman" w:cs="Times New Roman"/>
          <w:sz w:val="24"/>
          <w:szCs w:val="24"/>
        </w:rPr>
      </w:pPr>
    </w:p>
    <w:p w14:paraId="697E589F" w14:textId="2F1AC11A" w:rsidR="00B22DA6" w:rsidRPr="0061653B" w:rsidRDefault="00B22DA6" w:rsidP="009C2674">
      <w:pPr>
        <w:rPr>
          <w:rFonts w:ascii="Times New Roman" w:hAnsi="Times New Roman" w:cs="Times New Roman"/>
          <w:sz w:val="24"/>
          <w:szCs w:val="24"/>
        </w:rPr>
      </w:pPr>
    </w:p>
    <w:p w14:paraId="306EC728" w14:textId="24DB12AA" w:rsidR="00B22DA6" w:rsidRPr="0061653B" w:rsidRDefault="00B22DA6" w:rsidP="009C2674">
      <w:pPr>
        <w:rPr>
          <w:rFonts w:ascii="Times New Roman" w:hAnsi="Times New Roman" w:cs="Times New Roman"/>
          <w:sz w:val="24"/>
          <w:szCs w:val="24"/>
        </w:rPr>
      </w:pPr>
    </w:p>
    <w:p w14:paraId="3B6DFC26" w14:textId="77777777" w:rsidR="00B22DA6" w:rsidRPr="0061653B" w:rsidRDefault="00B22DA6" w:rsidP="00B22DA6">
      <w:pPr>
        <w:tabs>
          <w:tab w:val="left" w:pos="3119"/>
        </w:tabs>
        <w:jc w:val="center"/>
        <w:rPr>
          <w:rFonts w:ascii="Times New Roman" w:hAnsi="Times New Roman" w:cs="Times New Roman"/>
          <w:sz w:val="28"/>
          <w:szCs w:val="28"/>
        </w:rPr>
      </w:pPr>
      <w:r w:rsidRPr="0061653B">
        <w:rPr>
          <w:rFonts w:ascii="Times New Roman" w:hAnsi="Times New Roman" w:cs="Times New Roman"/>
          <w:sz w:val="28"/>
          <w:szCs w:val="28"/>
        </w:rPr>
        <w:t>Л   И   Ч   Е   Н      О   Т   Ч   Е   Т</w:t>
      </w:r>
    </w:p>
    <w:p w14:paraId="056F18C6"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121604AD"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на....................................................................., </w:t>
      </w:r>
    </w:p>
    <w:p w14:paraId="71BE22C8"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факултетен № ..........................., </w:t>
      </w:r>
    </w:p>
    <w:p w14:paraId="26494CDE"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специалност “Счетоводство и контрол” – ..... курс, дистанционно обучение, за извършената работа по време на учебната практика  </w:t>
      </w:r>
    </w:p>
    <w:p w14:paraId="65169E03"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в периода от .............. до ............... г. </w:t>
      </w:r>
    </w:p>
    <w:p w14:paraId="2FB8D03A"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60191391"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3D107AFE"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3C4B2988"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[свободен текст] </w:t>
      </w:r>
    </w:p>
    <w:p w14:paraId="2A851648"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4EB493C2"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00955DE2"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7D3F69DC"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[населено място]    </w:t>
      </w:r>
      <w:r w:rsidRPr="0061653B">
        <w:rPr>
          <w:rFonts w:ascii="Times New Roman" w:hAnsi="Times New Roman" w:cs="Times New Roman"/>
          <w:sz w:val="28"/>
          <w:szCs w:val="28"/>
        </w:rPr>
        <w:tab/>
      </w:r>
      <w:r w:rsidRPr="0061653B">
        <w:rPr>
          <w:rFonts w:ascii="Times New Roman" w:hAnsi="Times New Roman" w:cs="Times New Roman"/>
          <w:sz w:val="28"/>
          <w:szCs w:val="28"/>
        </w:rPr>
        <w:tab/>
      </w:r>
      <w:r w:rsidRPr="0061653B">
        <w:rPr>
          <w:rFonts w:ascii="Times New Roman" w:hAnsi="Times New Roman" w:cs="Times New Roman"/>
          <w:sz w:val="28"/>
          <w:szCs w:val="28"/>
        </w:rPr>
        <w:tab/>
        <w:t xml:space="preserve">Студент:  </w:t>
      </w:r>
    </w:p>
    <w:p w14:paraId="04CD170F"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[дата]      </w:t>
      </w:r>
      <w:r w:rsidRPr="0061653B">
        <w:rPr>
          <w:rFonts w:ascii="Times New Roman" w:hAnsi="Times New Roman" w:cs="Times New Roman"/>
          <w:sz w:val="28"/>
          <w:szCs w:val="28"/>
        </w:rPr>
        <w:tab/>
      </w:r>
      <w:r w:rsidRPr="0061653B">
        <w:rPr>
          <w:rFonts w:ascii="Times New Roman" w:hAnsi="Times New Roman" w:cs="Times New Roman"/>
          <w:sz w:val="28"/>
          <w:szCs w:val="28"/>
        </w:rPr>
        <w:tab/>
      </w:r>
      <w:r w:rsidRPr="0061653B">
        <w:rPr>
          <w:rFonts w:ascii="Times New Roman" w:hAnsi="Times New Roman" w:cs="Times New Roman"/>
          <w:sz w:val="28"/>
          <w:szCs w:val="28"/>
        </w:rPr>
        <w:tab/>
      </w:r>
      <w:r w:rsidRPr="0061653B">
        <w:rPr>
          <w:rFonts w:ascii="Times New Roman" w:hAnsi="Times New Roman" w:cs="Times New Roman"/>
          <w:sz w:val="28"/>
          <w:szCs w:val="28"/>
        </w:rPr>
        <w:tab/>
      </w:r>
      <w:r w:rsidRPr="0061653B">
        <w:rPr>
          <w:rFonts w:ascii="Times New Roman" w:hAnsi="Times New Roman" w:cs="Times New Roman"/>
          <w:sz w:val="28"/>
          <w:szCs w:val="28"/>
        </w:rPr>
        <w:tab/>
        <w:t xml:space="preserve">[подпис]       /............................................/ </w:t>
      </w:r>
    </w:p>
    <w:p w14:paraId="4AFA5C50"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01B435F1"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79861FF6"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2985102A"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00407C69" w14:textId="08EC96CC" w:rsidR="0069679E" w:rsidRPr="0061653B" w:rsidRDefault="00B22DA6" w:rsidP="00B22DA6">
      <w:pPr>
        <w:jc w:val="both"/>
        <w:rPr>
          <w:rFonts w:ascii="Times New Roman" w:hAnsi="Times New Roman" w:cs="Times New Roman"/>
          <w:i/>
          <w:sz w:val="28"/>
          <w:szCs w:val="28"/>
        </w:rPr>
      </w:pPr>
      <w:r w:rsidRPr="0061653B">
        <w:rPr>
          <w:rFonts w:ascii="Times New Roman" w:hAnsi="Times New Roman" w:cs="Times New Roman"/>
          <w:i/>
          <w:sz w:val="28"/>
          <w:szCs w:val="28"/>
        </w:rPr>
        <w:t>Забележка:  Личният отчет се изготвя по настоящия примерен образец на базата на водения дневник. Той се представя от всички студенти, които не работят на трудов (или граждански) договор по специалността.  За верността на информацията личният отчет се подписва от студента.</w:t>
      </w:r>
      <w:r w:rsidR="0069679E" w:rsidRPr="0061653B">
        <w:rPr>
          <w:rFonts w:ascii="Times New Roman" w:hAnsi="Times New Roman" w:cs="Times New Roman"/>
          <w:i/>
          <w:sz w:val="28"/>
          <w:szCs w:val="28"/>
        </w:rPr>
        <w:br w:type="page"/>
      </w:r>
    </w:p>
    <w:p w14:paraId="05692A01" w14:textId="77777777" w:rsidR="00B22DA6" w:rsidRPr="0061653B" w:rsidRDefault="00B22DA6" w:rsidP="00B22DA6">
      <w:pPr>
        <w:jc w:val="center"/>
        <w:rPr>
          <w:rFonts w:ascii="Times New Roman" w:hAnsi="Times New Roman"/>
          <w:sz w:val="28"/>
          <w:szCs w:val="28"/>
        </w:rPr>
      </w:pPr>
      <w:r w:rsidRPr="0061653B">
        <w:rPr>
          <w:rFonts w:ascii="Times New Roman" w:hAnsi="Times New Roman"/>
          <w:sz w:val="28"/>
          <w:szCs w:val="28"/>
        </w:rPr>
        <w:lastRenderedPageBreak/>
        <w:t>ПРИЛОЖЕНИЯ КЪМ ОТЧЕТА ЗА УЧЕБНАТА ПРАКТИКА</w:t>
      </w:r>
    </w:p>
    <w:p w14:paraId="293A39A0" w14:textId="77777777" w:rsidR="00B22DA6" w:rsidRPr="0061653B" w:rsidRDefault="00B22DA6" w:rsidP="00B22DA6">
      <w:pPr>
        <w:jc w:val="both"/>
        <w:rPr>
          <w:rFonts w:ascii="Times New Roman" w:hAnsi="Times New Roman" w:cs="Times New Roman"/>
          <w:sz w:val="24"/>
          <w:szCs w:val="24"/>
        </w:rPr>
      </w:pPr>
      <w:r w:rsidRPr="0061653B">
        <w:rPr>
          <w:rFonts w:ascii="Times New Roman" w:hAnsi="Times New Roman" w:cs="Times New Roman"/>
          <w:b/>
          <w:sz w:val="24"/>
          <w:szCs w:val="24"/>
        </w:rPr>
        <w:t>Приложение 1</w:t>
      </w:r>
      <w:r w:rsidRPr="0061653B">
        <w:rPr>
          <w:rFonts w:ascii="Times New Roman" w:hAnsi="Times New Roman" w:cs="Times New Roman"/>
          <w:sz w:val="24"/>
          <w:szCs w:val="24"/>
        </w:rPr>
        <w:t xml:space="preserve">: Копие на Счетоводната политика на предприятието за текущия отчетен период. Копие на Счетоводната политика на предприятието за предходния отчетен период. </w:t>
      </w:r>
    </w:p>
    <w:p w14:paraId="39C16706"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4B9A17FD"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Таблица за елементите на счетоводната политика. </w:t>
      </w:r>
    </w:p>
    <w:tbl>
      <w:tblPr>
        <w:tblStyle w:val="TableGrid"/>
        <w:tblW w:w="0" w:type="auto"/>
        <w:tblLook w:val="04A0" w:firstRow="1" w:lastRow="0" w:firstColumn="1" w:lastColumn="0" w:noHBand="0" w:noVBand="1"/>
      </w:tblPr>
      <w:tblGrid>
        <w:gridCol w:w="3539"/>
        <w:gridCol w:w="991"/>
        <w:gridCol w:w="1986"/>
        <w:gridCol w:w="850"/>
        <w:gridCol w:w="2030"/>
      </w:tblGrid>
      <w:tr w:rsidR="00B22DA6" w:rsidRPr="0061653B" w14:paraId="280DA0ED" w14:textId="77777777" w:rsidTr="00B22DA6">
        <w:tc>
          <w:tcPr>
            <w:tcW w:w="3539" w:type="dxa"/>
            <w:vMerge w:val="restart"/>
            <w:tcBorders>
              <w:top w:val="single" w:sz="4" w:space="0" w:color="auto"/>
              <w:left w:val="single" w:sz="4" w:space="0" w:color="auto"/>
              <w:bottom w:val="single" w:sz="4" w:space="0" w:color="auto"/>
              <w:right w:val="single" w:sz="4" w:space="0" w:color="auto"/>
            </w:tcBorders>
            <w:hideMark/>
          </w:tcPr>
          <w:p w14:paraId="71971156"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szCs w:val="24"/>
              </w:rPr>
              <w:t>Елементи  на счетоводната политика</w:t>
            </w:r>
          </w:p>
        </w:tc>
        <w:tc>
          <w:tcPr>
            <w:tcW w:w="2977" w:type="dxa"/>
            <w:gridSpan w:val="2"/>
            <w:tcBorders>
              <w:top w:val="single" w:sz="4" w:space="0" w:color="auto"/>
              <w:left w:val="single" w:sz="4" w:space="0" w:color="auto"/>
              <w:bottom w:val="single" w:sz="4" w:space="0" w:color="auto"/>
              <w:right w:val="single" w:sz="4" w:space="0" w:color="auto"/>
            </w:tcBorders>
            <w:hideMark/>
          </w:tcPr>
          <w:p w14:paraId="4B80F492"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Текуща година</w:t>
            </w:r>
          </w:p>
        </w:tc>
        <w:tc>
          <w:tcPr>
            <w:tcW w:w="2880" w:type="dxa"/>
            <w:gridSpan w:val="2"/>
            <w:tcBorders>
              <w:top w:val="single" w:sz="4" w:space="0" w:color="auto"/>
              <w:left w:val="single" w:sz="4" w:space="0" w:color="auto"/>
              <w:bottom w:val="single" w:sz="4" w:space="0" w:color="auto"/>
              <w:right w:val="single" w:sz="4" w:space="0" w:color="auto"/>
            </w:tcBorders>
            <w:hideMark/>
          </w:tcPr>
          <w:p w14:paraId="2D336746"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Предходна година</w:t>
            </w:r>
          </w:p>
        </w:tc>
      </w:tr>
      <w:tr w:rsidR="00B22DA6" w:rsidRPr="0061653B" w14:paraId="39CFCBFE" w14:textId="77777777" w:rsidTr="00B22DA6">
        <w:tc>
          <w:tcPr>
            <w:tcW w:w="0" w:type="auto"/>
            <w:vMerge/>
            <w:tcBorders>
              <w:top w:val="single" w:sz="4" w:space="0" w:color="auto"/>
              <w:left w:val="single" w:sz="4" w:space="0" w:color="auto"/>
              <w:bottom w:val="single" w:sz="4" w:space="0" w:color="auto"/>
              <w:right w:val="single" w:sz="4" w:space="0" w:color="auto"/>
            </w:tcBorders>
            <w:vAlign w:val="center"/>
            <w:hideMark/>
          </w:tcPr>
          <w:p w14:paraId="2DE37C4A" w14:textId="77777777" w:rsidR="00B22DA6" w:rsidRPr="0061653B" w:rsidRDefault="00B22DA6">
            <w:pP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hideMark/>
          </w:tcPr>
          <w:p w14:paraId="0B23F4B5"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Да/Не</w:t>
            </w:r>
          </w:p>
        </w:tc>
        <w:tc>
          <w:tcPr>
            <w:tcW w:w="1986" w:type="dxa"/>
            <w:tcBorders>
              <w:top w:val="single" w:sz="4" w:space="0" w:color="auto"/>
              <w:left w:val="single" w:sz="4" w:space="0" w:color="auto"/>
              <w:bottom w:val="single" w:sz="4" w:space="0" w:color="auto"/>
              <w:right w:val="single" w:sz="4" w:space="0" w:color="auto"/>
            </w:tcBorders>
            <w:hideMark/>
          </w:tcPr>
          <w:p w14:paraId="7D6F84B7"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Характеристика </w:t>
            </w:r>
          </w:p>
        </w:tc>
        <w:tc>
          <w:tcPr>
            <w:tcW w:w="850" w:type="dxa"/>
            <w:tcBorders>
              <w:top w:val="single" w:sz="4" w:space="0" w:color="auto"/>
              <w:left w:val="single" w:sz="4" w:space="0" w:color="auto"/>
              <w:bottom w:val="single" w:sz="4" w:space="0" w:color="auto"/>
              <w:right w:val="single" w:sz="4" w:space="0" w:color="auto"/>
            </w:tcBorders>
            <w:hideMark/>
          </w:tcPr>
          <w:p w14:paraId="3A434CD4"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Да/Не</w:t>
            </w:r>
          </w:p>
        </w:tc>
        <w:tc>
          <w:tcPr>
            <w:tcW w:w="2030" w:type="dxa"/>
            <w:tcBorders>
              <w:top w:val="single" w:sz="4" w:space="0" w:color="auto"/>
              <w:left w:val="single" w:sz="4" w:space="0" w:color="auto"/>
              <w:bottom w:val="single" w:sz="4" w:space="0" w:color="auto"/>
              <w:right w:val="single" w:sz="4" w:space="0" w:color="auto"/>
            </w:tcBorders>
            <w:hideMark/>
          </w:tcPr>
          <w:p w14:paraId="42E72DAB"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Характеристика</w:t>
            </w:r>
          </w:p>
        </w:tc>
      </w:tr>
      <w:tr w:rsidR="00B22DA6" w:rsidRPr="0061653B" w14:paraId="17CAB3F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73D1A510"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 Вид дружество, отрасъл, предмет на дейност в т.ч.:     </w:t>
            </w:r>
          </w:p>
        </w:tc>
        <w:tc>
          <w:tcPr>
            <w:tcW w:w="991" w:type="dxa"/>
            <w:tcBorders>
              <w:top w:val="single" w:sz="4" w:space="0" w:color="auto"/>
              <w:left w:val="single" w:sz="4" w:space="0" w:color="auto"/>
              <w:bottom w:val="single" w:sz="4" w:space="0" w:color="auto"/>
              <w:right w:val="single" w:sz="4" w:space="0" w:color="auto"/>
            </w:tcBorders>
          </w:tcPr>
          <w:p w14:paraId="4CB65631"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0A15678D"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2324637"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DBC9C74" w14:textId="77777777" w:rsidR="00B22DA6" w:rsidRPr="0061653B" w:rsidRDefault="00B22DA6">
            <w:pPr>
              <w:rPr>
                <w:rFonts w:ascii="Times New Roman" w:hAnsi="Times New Roman" w:cs="Times New Roman"/>
                <w:sz w:val="24"/>
                <w:szCs w:val="24"/>
              </w:rPr>
            </w:pPr>
          </w:p>
        </w:tc>
      </w:tr>
      <w:tr w:rsidR="00B22DA6" w:rsidRPr="0061653B" w14:paraId="3A45B491"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667739B"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1.1. Действаща нормативна база и принципи по ЗСч., НСС, МСС, МСФО     </w:t>
            </w:r>
          </w:p>
        </w:tc>
        <w:tc>
          <w:tcPr>
            <w:tcW w:w="991" w:type="dxa"/>
            <w:tcBorders>
              <w:top w:val="single" w:sz="4" w:space="0" w:color="auto"/>
              <w:left w:val="single" w:sz="4" w:space="0" w:color="auto"/>
              <w:bottom w:val="single" w:sz="4" w:space="0" w:color="auto"/>
              <w:right w:val="single" w:sz="4" w:space="0" w:color="auto"/>
            </w:tcBorders>
          </w:tcPr>
          <w:p w14:paraId="59CAEFD4"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595F6EC8"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D29D589"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8F1AB4F" w14:textId="77777777" w:rsidR="00B22DA6" w:rsidRPr="0061653B" w:rsidRDefault="00B22DA6">
            <w:pPr>
              <w:rPr>
                <w:rFonts w:ascii="Times New Roman" w:hAnsi="Times New Roman" w:cs="Times New Roman"/>
                <w:sz w:val="24"/>
                <w:szCs w:val="24"/>
              </w:rPr>
            </w:pPr>
          </w:p>
        </w:tc>
      </w:tr>
      <w:tr w:rsidR="00B22DA6" w:rsidRPr="0061653B" w14:paraId="4AC8351E"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1F2CE15D"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1.2. Индивидуален сметкоплан /разработен ли е в съответствие с утвърдения примерен Националния сметкоплан/     </w:t>
            </w:r>
          </w:p>
        </w:tc>
        <w:tc>
          <w:tcPr>
            <w:tcW w:w="991" w:type="dxa"/>
            <w:tcBorders>
              <w:top w:val="single" w:sz="4" w:space="0" w:color="auto"/>
              <w:left w:val="single" w:sz="4" w:space="0" w:color="auto"/>
              <w:bottom w:val="single" w:sz="4" w:space="0" w:color="auto"/>
              <w:right w:val="single" w:sz="4" w:space="0" w:color="auto"/>
            </w:tcBorders>
          </w:tcPr>
          <w:p w14:paraId="17CE7997"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71B504C"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DE46787"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E645971" w14:textId="77777777" w:rsidR="00B22DA6" w:rsidRPr="0061653B" w:rsidRDefault="00B22DA6">
            <w:pPr>
              <w:rPr>
                <w:rFonts w:ascii="Times New Roman" w:hAnsi="Times New Roman" w:cs="Times New Roman"/>
                <w:sz w:val="24"/>
                <w:szCs w:val="24"/>
              </w:rPr>
            </w:pPr>
          </w:p>
        </w:tc>
      </w:tr>
      <w:tr w:rsidR="00B22DA6" w:rsidRPr="0061653B" w14:paraId="578DF356"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7DAA9D68"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1.3. Какъв счетоводен софтуер използва дружеството     </w:t>
            </w:r>
          </w:p>
        </w:tc>
        <w:tc>
          <w:tcPr>
            <w:tcW w:w="991" w:type="dxa"/>
            <w:tcBorders>
              <w:top w:val="single" w:sz="4" w:space="0" w:color="auto"/>
              <w:left w:val="single" w:sz="4" w:space="0" w:color="auto"/>
              <w:bottom w:val="single" w:sz="4" w:space="0" w:color="auto"/>
              <w:right w:val="single" w:sz="4" w:space="0" w:color="auto"/>
            </w:tcBorders>
          </w:tcPr>
          <w:p w14:paraId="156592FF"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74C50FFC"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7031E19"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DA6801E" w14:textId="77777777" w:rsidR="00B22DA6" w:rsidRPr="0061653B" w:rsidRDefault="00B22DA6">
            <w:pPr>
              <w:rPr>
                <w:rFonts w:ascii="Times New Roman" w:hAnsi="Times New Roman" w:cs="Times New Roman"/>
                <w:sz w:val="24"/>
                <w:szCs w:val="24"/>
              </w:rPr>
            </w:pPr>
          </w:p>
        </w:tc>
      </w:tr>
      <w:tr w:rsidR="00B22DA6" w:rsidRPr="0061653B" w14:paraId="5CC3F946"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7BBD0E6B"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 Структура на собствения капитал     </w:t>
            </w:r>
          </w:p>
        </w:tc>
        <w:tc>
          <w:tcPr>
            <w:tcW w:w="991" w:type="dxa"/>
            <w:tcBorders>
              <w:top w:val="single" w:sz="4" w:space="0" w:color="auto"/>
              <w:left w:val="single" w:sz="4" w:space="0" w:color="auto"/>
              <w:bottom w:val="single" w:sz="4" w:space="0" w:color="auto"/>
              <w:right w:val="single" w:sz="4" w:space="0" w:color="auto"/>
            </w:tcBorders>
          </w:tcPr>
          <w:p w14:paraId="1EDF1975"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FE0574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C80F3FF"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A1D2FEA" w14:textId="77777777" w:rsidR="00B22DA6" w:rsidRPr="0061653B" w:rsidRDefault="00B22DA6">
            <w:pPr>
              <w:rPr>
                <w:rFonts w:ascii="Times New Roman" w:hAnsi="Times New Roman" w:cs="Times New Roman"/>
                <w:sz w:val="24"/>
                <w:szCs w:val="24"/>
              </w:rPr>
            </w:pPr>
          </w:p>
        </w:tc>
      </w:tr>
      <w:tr w:rsidR="00B22DA6" w:rsidRPr="0061653B" w14:paraId="7302590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53EE764"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3. ДМА      </w:t>
            </w:r>
          </w:p>
        </w:tc>
        <w:tc>
          <w:tcPr>
            <w:tcW w:w="991" w:type="dxa"/>
            <w:tcBorders>
              <w:top w:val="single" w:sz="4" w:space="0" w:color="auto"/>
              <w:left w:val="single" w:sz="4" w:space="0" w:color="auto"/>
              <w:bottom w:val="single" w:sz="4" w:space="0" w:color="auto"/>
              <w:right w:val="single" w:sz="4" w:space="0" w:color="auto"/>
            </w:tcBorders>
          </w:tcPr>
          <w:p w14:paraId="393FD5E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0FE9C78"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2C58A5A"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F59619C" w14:textId="77777777" w:rsidR="00B22DA6" w:rsidRPr="0061653B" w:rsidRDefault="00B22DA6">
            <w:pPr>
              <w:rPr>
                <w:rFonts w:ascii="Times New Roman" w:hAnsi="Times New Roman" w:cs="Times New Roman"/>
                <w:sz w:val="24"/>
                <w:szCs w:val="24"/>
              </w:rPr>
            </w:pPr>
          </w:p>
        </w:tc>
      </w:tr>
      <w:tr w:rsidR="00B22DA6" w:rsidRPr="0061653B" w14:paraId="3BDD7C8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C1DC2E6"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3.1.Определение /какъв праг на същественост е приет/     </w:t>
            </w:r>
          </w:p>
        </w:tc>
        <w:tc>
          <w:tcPr>
            <w:tcW w:w="991" w:type="dxa"/>
            <w:tcBorders>
              <w:top w:val="single" w:sz="4" w:space="0" w:color="auto"/>
              <w:left w:val="single" w:sz="4" w:space="0" w:color="auto"/>
              <w:bottom w:val="single" w:sz="4" w:space="0" w:color="auto"/>
              <w:right w:val="single" w:sz="4" w:space="0" w:color="auto"/>
            </w:tcBorders>
          </w:tcPr>
          <w:p w14:paraId="5CCAC04E"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9404680"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1DD985B"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D2ABE91" w14:textId="77777777" w:rsidR="00B22DA6" w:rsidRPr="0061653B" w:rsidRDefault="00B22DA6">
            <w:pPr>
              <w:rPr>
                <w:rFonts w:ascii="Times New Roman" w:hAnsi="Times New Roman" w:cs="Times New Roman"/>
                <w:sz w:val="24"/>
                <w:szCs w:val="24"/>
              </w:rPr>
            </w:pPr>
          </w:p>
        </w:tc>
      </w:tr>
      <w:tr w:rsidR="00B22DA6" w:rsidRPr="0061653B" w14:paraId="3A517E95"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AFFBF5B"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3.2. Отчитане на придобиването /какви подходи се използват/     </w:t>
            </w:r>
          </w:p>
        </w:tc>
        <w:tc>
          <w:tcPr>
            <w:tcW w:w="991" w:type="dxa"/>
            <w:tcBorders>
              <w:top w:val="single" w:sz="4" w:space="0" w:color="auto"/>
              <w:left w:val="single" w:sz="4" w:space="0" w:color="auto"/>
              <w:bottom w:val="single" w:sz="4" w:space="0" w:color="auto"/>
              <w:right w:val="single" w:sz="4" w:space="0" w:color="auto"/>
            </w:tcBorders>
          </w:tcPr>
          <w:p w14:paraId="005CDE41"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05C70F13"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09A0CDE"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0EC7500" w14:textId="77777777" w:rsidR="00B22DA6" w:rsidRPr="0061653B" w:rsidRDefault="00B22DA6">
            <w:pPr>
              <w:rPr>
                <w:rFonts w:ascii="Times New Roman" w:hAnsi="Times New Roman" w:cs="Times New Roman"/>
                <w:sz w:val="24"/>
                <w:szCs w:val="24"/>
              </w:rPr>
            </w:pPr>
          </w:p>
        </w:tc>
      </w:tr>
      <w:tr w:rsidR="00B22DA6" w:rsidRPr="0061653B" w14:paraId="52F0A0E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371DE16"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3.3. Признаване – подходи     </w:t>
            </w:r>
          </w:p>
        </w:tc>
        <w:tc>
          <w:tcPr>
            <w:tcW w:w="991" w:type="dxa"/>
            <w:tcBorders>
              <w:top w:val="single" w:sz="4" w:space="0" w:color="auto"/>
              <w:left w:val="single" w:sz="4" w:space="0" w:color="auto"/>
              <w:bottom w:val="single" w:sz="4" w:space="0" w:color="auto"/>
              <w:right w:val="single" w:sz="4" w:space="0" w:color="auto"/>
            </w:tcBorders>
          </w:tcPr>
          <w:p w14:paraId="2261E888"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1226A8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05D443D"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50F9C6B" w14:textId="77777777" w:rsidR="00B22DA6" w:rsidRPr="0061653B" w:rsidRDefault="00B22DA6">
            <w:pPr>
              <w:rPr>
                <w:rFonts w:ascii="Times New Roman" w:hAnsi="Times New Roman" w:cs="Times New Roman"/>
                <w:sz w:val="24"/>
                <w:szCs w:val="24"/>
              </w:rPr>
            </w:pPr>
          </w:p>
        </w:tc>
      </w:tr>
      <w:tr w:rsidR="00B22DA6" w:rsidRPr="0061653B" w14:paraId="3A853D8D"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745A2E5C"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3.4. Оценка след първоначално признаване – подходи     </w:t>
            </w:r>
          </w:p>
        </w:tc>
        <w:tc>
          <w:tcPr>
            <w:tcW w:w="991" w:type="dxa"/>
            <w:tcBorders>
              <w:top w:val="single" w:sz="4" w:space="0" w:color="auto"/>
              <w:left w:val="single" w:sz="4" w:space="0" w:color="auto"/>
              <w:bottom w:val="single" w:sz="4" w:space="0" w:color="auto"/>
              <w:right w:val="single" w:sz="4" w:space="0" w:color="auto"/>
            </w:tcBorders>
          </w:tcPr>
          <w:p w14:paraId="42B17B34"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DD0566E"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C9079F4"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DA33DC3" w14:textId="77777777" w:rsidR="00B22DA6" w:rsidRPr="0061653B" w:rsidRDefault="00B22DA6">
            <w:pPr>
              <w:rPr>
                <w:rFonts w:ascii="Times New Roman" w:hAnsi="Times New Roman" w:cs="Times New Roman"/>
                <w:sz w:val="24"/>
                <w:szCs w:val="24"/>
              </w:rPr>
            </w:pPr>
          </w:p>
        </w:tc>
      </w:tr>
      <w:tr w:rsidR="00B22DA6" w:rsidRPr="0061653B" w14:paraId="51C00019"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249730A7"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3.5. Отписване на ДМА – подходи     </w:t>
            </w:r>
          </w:p>
        </w:tc>
        <w:tc>
          <w:tcPr>
            <w:tcW w:w="991" w:type="dxa"/>
            <w:tcBorders>
              <w:top w:val="single" w:sz="4" w:space="0" w:color="auto"/>
              <w:left w:val="single" w:sz="4" w:space="0" w:color="auto"/>
              <w:bottom w:val="single" w:sz="4" w:space="0" w:color="auto"/>
              <w:right w:val="single" w:sz="4" w:space="0" w:color="auto"/>
            </w:tcBorders>
          </w:tcPr>
          <w:p w14:paraId="573235C2"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C452B11"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49211FA"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2C885C1" w14:textId="77777777" w:rsidR="00B22DA6" w:rsidRPr="0061653B" w:rsidRDefault="00B22DA6">
            <w:pPr>
              <w:rPr>
                <w:rFonts w:ascii="Times New Roman" w:hAnsi="Times New Roman" w:cs="Times New Roman"/>
                <w:sz w:val="24"/>
                <w:szCs w:val="24"/>
              </w:rPr>
            </w:pPr>
          </w:p>
        </w:tc>
      </w:tr>
      <w:tr w:rsidR="00B22DA6" w:rsidRPr="0061653B" w14:paraId="734C56C7"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4DD0A7C2"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4. ДНА           </w:t>
            </w:r>
          </w:p>
        </w:tc>
        <w:tc>
          <w:tcPr>
            <w:tcW w:w="991" w:type="dxa"/>
            <w:tcBorders>
              <w:top w:val="single" w:sz="4" w:space="0" w:color="auto"/>
              <w:left w:val="single" w:sz="4" w:space="0" w:color="auto"/>
              <w:bottom w:val="single" w:sz="4" w:space="0" w:color="auto"/>
              <w:right w:val="single" w:sz="4" w:space="0" w:color="auto"/>
            </w:tcBorders>
          </w:tcPr>
          <w:p w14:paraId="58C08DC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E0CC08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A42A05B"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690EAE94" w14:textId="77777777" w:rsidR="00B22DA6" w:rsidRPr="0061653B" w:rsidRDefault="00B22DA6">
            <w:pPr>
              <w:rPr>
                <w:rFonts w:ascii="Times New Roman" w:hAnsi="Times New Roman" w:cs="Times New Roman"/>
                <w:sz w:val="24"/>
                <w:szCs w:val="24"/>
              </w:rPr>
            </w:pPr>
          </w:p>
        </w:tc>
      </w:tr>
      <w:tr w:rsidR="00B22DA6" w:rsidRPr="0061653B" w14:paraId="7E57DF04"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2AA0987"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4.1. Определение     </w:t>
            </w:r>
          </w:p>
        </w:tc>
        <w:tc>
          <w:tcPr>
            <w:tcW w:w="991" w:type="dxa"/>
            <w:tcBorders>
              <w:top w:val="single" w:sz="4" w:space="0" w:color="auto"/>
              <w:left w:val="single" w:sz="4" w:space="0" w:color="auto"/>
              <w:bottom w:val="single" w:sz="4" w:space="0" w:color="auto"/>
              <w:right w:val="single" w:sz="4" w:space="0" w:color="auto"/>
            </w:tcBorders>
          </w:tcPr>
          <w:p w14:paraId="603C55F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05BB8B81"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6E37702"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F594278" w14:textId="77777777" w:rsidR="00B22DA6" w:rsidRPr="0061653B" w:rsidRDefault="00B22DA6">
            <w:pPr>
              <w:rPr>
                <w:rFonts w:ascii="Times New Roman" w:hAnsi="Times New Roman" w:cs="Times New Roman"/>
                <w:sz w:val="24"/>
                <w:szCs w:val="24"/>
              </w:rPr>
            </w:pPr>
          </w:p>
        </w:tc>
      </w:tr>
      <w:tr w:rsidR="00B22DA6" w:rsidRPr="0061653B" w14:paraId="21B948F4"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C138C1A"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4.2. Отчитане на придобиването – подходи     </w:t>
            </w:r>
          </w:p>
        </w:tc>
        <w:tc>
          <w:tcPr>
            <w:tcW w:w="991" w:type="dxa"/>
            <w:tcBorders>
              <w:top w:val="single" w:sz="4" w:space="0" w:color="auto"/>
              <w:left w:val="single" w:sz="4" w:space="0" w:color="auto"/>
              <w:bottom w:val="single" w:sz="4" w:space="0" w:color="auto"/>
              <w:right w:val="single" w:sz="4" w:space="0" w:color="auto"/>
            </w:tcBorders>
          </w:tcPr>
          <w:p w14:paraId="64F2676F"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4276EAAF"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71621D9"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71D7FB6" w14:textId="77777777" w:rsidR="00B22DA6" w:rsidRPr="0061653B" w:rsidRDefault="00B22DA6">
            <w:pPr>
              <w:rPr>
                <w:rFonts w:ascii="Times New Roman" w:hAnsi="Times New Roman" w:cs="Times New Roman"/>
                <w:sz w:val="24"/>
                <w:szCs w:val="24"/>
              </w:rPr>
            </w:pPr>
          </w:p>
        </w:tc>
      </w:tr>
      <w:tr w:rsidR="00B22DA6" w:rsidRPr="0061653B" w14:paraId="79198E65"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C307854"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4.3. Признаване – подходи</w:t>
            </w:r>
          </w:p>
        </w:tc>
        <w:tc>
          <w:tcPr>
            <w:tcW w:w="991" w:type="dxa"/>
            <w:tcBorders>
              <w:top w:val="single" w:sz="4" w:space="0" w:color="auto"/>
              <w:left w:val="single" w:sz="4" w:space="0" w:color="auto"/>
              <w:bottom w:val="single" w:sz="4" w:space="0" w:color="auto"/>
              <w:right w:val="single" w:sz="4" w:space="0" w:color="auto"/>
            </w:tcBorders>
          </w:tcPr>
          <w:p w14:paraId="4A85177D"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EE3029B"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5E7D93D"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A85C668" w14:textId="77777777" w:rsidR="00B22DA6" w:rsidRPr="0061653B" w:rsidRDefault="00B22DA6">
            <w:pPr>
              <w:rPr>
                <w:rFonts w:ascii="Times New Roman" w:hAnsi="Times New Roman" w:cs="Times New Roman"/>
                <w:sz w:val="24"/>
                <w:szCs w:val="24"/>
              </w:rPr>
            </w:pPr>
          </w:p>
        </w:tc>
      </w:tr>
      <w:tr w:rsidR="00B22DA6" w:rsidRPr="0061653B" w14:paraId="082B5E8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478BA64"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4.4. Оценка след първоначално признаване – подходи   </w:t>
            </w:r>
          </w:p>
        </w:tc>
        <w:tc>
          <w:tcPr>
            <w:tcW w:w="991" w:type="dxa"/>
            <w:tcBorders>
              <w:top w:val="single" w:sz="4" w:space="0" w:color="auto"/>
              <w:left w:val="single" w:sz="4" w:space="0" w:color="auto"/>
              <w:bottom w:val="single" w:sz="4" w:space="0" w:color="auto"/>
              <w:right w:val="single" w:sz="4" w:space="0" w:color="auto"/>
            </w:tcBorders>
          </w:tcPr>
          <w:p w14:paraId="0693785B"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27CEF5B"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F76E04"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844883D" w14:textId="77777777" w:rsidR="00B22DA6" w:rsidRPr="0061653B" w:rsidRDefault="00B22DA6">
            <w:pPr>
              <w:rPr>
                <w:rFonts w:ascii="Times New Roman" w:hAnsi="Times New Roman" w:cs="Times New Roman"/>
                <w:sz w:val="24"/>
                <w:szCs w:val="24"/>
              </w:rPr>
            </w:pPr>
          </w:p>
        </w:tc>
      </w:tr>
      <w:tr w:rsidR="00B22DA6" w:rsidRPr="0061653B" w14:paraId="6345EB4E"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2D56C9C"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4.5. Отписване на ДНА     </w:t>
            </w:r>
          </w:p>
        </w:tc>
        <w:tc>
          <w:tcPr>
            <w:tcW w:w="991" w:type="dxa"/>
            <w:tcBorders>
              <w:top w:val="single" w:sz="4" w:space="0" w:color="auto"/>
              <w:left w:val="single" w:sz="4" w:space="0" w:color="auto"/>
              <w:bottom w:val="single" w:sz="4" w:space="0" w:color="auto"/>
              <w:right w:val="single" w:sz="4" w:space="0" w:color="auto"/>
            </w:tcBorders>
          </w:tcPr>
          <w:p w14:paraId="50B445CF"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EE6E554"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AF88ACD"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BF1B8A8" w14:textId="77777777" w:rsidR="00B22DA6" w:rsidRPr="0061653B" w:rsidRDefault="00B22DA6">
            <w:pPr>
              <w:rPr>
                <w:rFonts w:ascii="Times New Roman" w:hAnsi="Times New Roman" w:cs="Times New Roman"/>
                <w:sz w:val="24"/>
                <w:szCs w:val="24"/>
              </w:rPr>
            </w:pPr>
          </w:p>
        </w:tc>
      </w:tr>
      <w:tr w:rsidR="00B22DA6" w:rsidRPr="0061653B" w14:paraId="737D0DF5"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C610D38"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5. Амортизация на ДМА и ДНА – методи     </w:t>
            </w:r>
          </w:p>
        </w:tc>
        <w:tc>
          <w:tcPr>
            <w:tcW w:w="991" w:type="dxa"/>
            <w:tcBorders>
              <w:top w:val="single" w:sz="4" w:space="0" w:color="auto"/>
              <w:left w:val="single" w:sz="4" w:space="0" w:color="auto"/>
              <w:bottom w:val="single" w:sz="4" w:space="0" w:color="auto"/>
              <w:right w:val="single" w:sz="4" w:space="0" w:color="auto"/>
            </w:tcBorders>
          </w:tcPr>
          <w:p w14:paraId="0244D6D1"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5F1CF9E"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8B6A303"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19886EE" w14:textId="77777777" w:rsidR="00B22DA6" w:rsidRPr="0061653B" w:rsidRDefault="00B22DA6">
            <w:pPr>
              <w:rPr>
                <w:rFonts w:ascii="Times New Roman" w:hAnsi="Times New Roman" w:cs="Times New Roman"/>
                <w:sz w:val="24"/>
                <w:szCs w:val="24"/>
              </w:rPr>
            </w:pPr>
          </w:p>
        </w:tc>
      </w:tr>
      <w:tr w:rsidR="00B22DA6" w:rsidRPr="0061653B" w14:paraId="04EEB7ED"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1F8D645F"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6. Извършване на инвентаризация     </w:t>
            </w:r>
          </w:p>
          <w:p w14:paraId="0E504770"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lastRenderedPageBreak/>
              <w:t xml:space="preserve">7. Отчитане и оценка на </w:t>
            </w:r>
            <w:proofErr w:type="spellStart"/>
            <w:r w:rsidRPr="0061653B">
              <w:rPr>
                <w:rFonts w:ascii="Times New Roman" w:hAnsi="Times New Roman" w:cs="Times New Roman"/>
                <w:sz w:val="24"/>
                <w:szCs w:val="24"/>
              </w:rPr>
              <w:t>стоковоматериалните</w:t>
            </w:r>
            <w:proofErr w:type="spellEnd"/>
            <w:r w:rsidRPr="0061653B">
              <w:rPr>
                <w:rFonts w:ascii="Times New Roman" w:hAnsi="Times New Roman" w:cs="Times New Roman"/>
                <w:sz w:val="24"/>
                <w:szCs w:val="24"/>
              </w:rPr>
              <w:t xml:space="preserve"> запаси – подходи </w:t>
            </w:r>
          </w:p>
        </w:tc>
        <w:tc>
          <w:tcPr>
            <w:tcW w:w="991" w:type="dxa"/>
            <w:tcBorders>
              <w:top w:val="single" w:sz="4" w:space="0" w:color="auto"/>
              <w:left w:val="single" w:sz="4" w:space="0" w:color="auto"/>
              <w:bottom w:val="single" w:sz="4" w:space="0" w:color="auto"/>
              <w:right w:val="single" w:sz="4" w:space="0" w:color="auto"/>
            </w:tcBorders>
          </w:tcPr>
          <w:p w14:paraId="38D14CA2"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5075BE7D"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019A0DE"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23D4E3A" w14:textId="77777777" w:rsidR="00B22DA6" w:rsidRPr="0061653B" w:rsidRDefault="00B22DA6">
            <w:pPr>
              <w:rPr>
                <w:rFonts w:ascii="Times New Roman" w:hAnsi="Times New Roman" w:cs="Times New Roman"/>
                <w:sz w:val="24"/>
                <w:szCs w:val="24"/>
              </w:rPr>
            </w:pPr>
          </w:p>
        </w:tc>
      </w:tr>
      <w:tr w:rsidR="00B22DA6" w:rsidRPr="0061653B" w14:paraId="666C47C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512C30F"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8. Отчитане на финансови инструменти, инвестициите в дъщерни, смесени и асоциирани предприятия, инвестиционни имоти – подходи </w:t>
            </w:r>
          </w:p>
        </w:tc>
        <w:tc>
          <w:tcPr>
            <w:tcW w:w="991" w:type="dxa"/>
            <w:tcBorders>
              <w:top w:val="single" w:sz="4" w:space="0" w:color="auto"/>
              <w:left w:val="single" w:sz="4" w:space="0" w:color="auto"/>
              <w:bottom w:val="single" w:sz="4" w:space="0" w:color="auto"/>
              <w:right w:val="single" w:sz="4" w:space="0" w:color="auto"/>
            </w:tcBorders>
          </w:tcPr>
          <w:p w14:paraId="4BD1FD9E"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51FB6586"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4729854"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B4A8F68" w14:textId="77777777" w:rsidR="00B22DA6" w:rsidRPr="0061653B" w:rsidRDefault="00B22DA6">
            <w:pPr>
              <w:rPr>
                <w:rFonts w:ascii="Times New Roman" w:hAnsi="Times New Roman" w:cs="Times New Roman"/>
                <w:sz w:val="24"/>
                <w:szCs w:val="24"/>
              </w:rPr>
            </w:pPr>
          </w:p>
        </w:tc>
      </w:tr>
      <w:tr w:rsidR="00B22DA6" w:rsidRPr="0061653B" w14:paraId="0E20227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30B2DBB"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9. Закриване (отписване) на вземания и задължения от контрагенти </w:t>
            </w:r>
          </w:p>
        </w:tc>
        <w:tc>
          <w:tcPr>
            <w:tcW w:w="991" w:type="dxa"/>
            <w:tcBorders>
              <w:top w:val="single" w:sz="4" w:space="0" w:color="auto"/>
              <w:left w:val="single" w:sz="4" w:space="0" w:color="auto"/>
              <w:bottom w:val="single" w:sz="4" w:space="0" w:color="auto"/>
              <w:right w:val="single" w:sz="4" w:space="0" w:color="auto"/>
            </w:tcBorders>
          </w:tcPr>
          <w:p w14:paraId="3EE649DB"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3AC381E"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0F19D68"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03075B2" w14:textId="77777777" w:rsidR="00B22DA6" w:rsidRPr="0061653B" w:rsidRDefault="00B22DA6">
            <w:pPr>
              <w:rPr>
                <w:rFonts w:ascii="Times New Roman" w:hAnsi="Times New Roman" w:cs="Times New Roman"/>
                <w:sz w:val="24"/>
                <w:szCs w:val="24"/>
              </w:rPr>
            </w:pPr>
          </w:p>
        </w:tc>
      </w:tr>
      <w:tr w:rsidR="00B22DA6" w:rsidRPr="0061653B" w14:paraId="6119EAA8"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1D7830F"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10. Лизинг     </w:t>
            </w:r>
          </w:p>
        </w:tc>
        <w:tc>
          <w:tcPr>
            <w:tcW w:w="991" w:type="dxa"/>
            <w:tcBorders>
              <w:top w:val="single" w:sz="4" w:space="0" w:color="auto"/>
              <w:left w:val="single" w:sz="4" w:space="0" w:color="auto"/>
              <w:bottom w:val="single" w:sz="4" w:space="0" w:color="auto"/>
              <w:right w:val="single" w:sz="4" w:space="0" w:color="auto"/>
            </w:tcBorders>
          </w:tcPr>
          <w:p w14:paraId="43CB76AB"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F945C02"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99A9A0F"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B15097E" w14:textId="77777777" w:rsidR="00B22DA6" w:rsidRPr="0061653B" w:rsidRDefault="00B22DA6">
            <w:pPr>
              <w:rPr>
                <w:rFonts w:ascii="Times New Roman" w:hAnsi="Times New Roman" w:cs="Times New Roman"/>
                <w:sz w:val="24"/>
                <w:szCs w:val="24"/>
              </w:rPr>
            </w:pPr>
          </w:p>
        </w:tc>
      </w:tr>
      <w:tr w:rsidR="00B22DA6" w:rsidRPr="0061653B" w14:paraId="56ADBA52"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A4C1E9A"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11. Доходи на наети лица     </w:t>
            </w:r>
          </w:p>
        </w:tc>
        <w:tc>
          <w:tcPr>
            <w:tcW w:w="991" w:type="dxa"/>
            <w:tcBorders>
              <w:top w:val="single" w:sz="4" w:space="0" w:color="auto"/>
              <w:left w:val="single" w:sz="4" w:space="0" w:color="auto"/>
              <w:bottom w:val="single" w:sz="4" w:space="0" w:color="auto"/>
              <w:right w:val="single" w:sz="4" w:space="0" w:color="auto"/>
            </w:tcBorders>
          </w:tcPr>
          <w:p w14:paraId="153EBF2F"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3391B42"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0D77AC2"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58D3EC4" w14:textId="77777777" w:rsidR="00B22DA6" w:rsidRPr="0061653B" w:rsidRDefault="00B22DA6">
            <w:pPr>
              <w:rPr>
                <w:rFonts w:ascii="Times New Roman" w:hAnsi="Times New Roman" w:cs="Times New Roman"/>
                <w:sz w:val="24"/>
                <w:szCs w:val="24"/>
              </w:rPr>
            </w:pPr>
          </w:p>
        </w:tc>
      </w:tr>
      <w:tr w:rsidR="00B22DA6" w:rsidRPr="0061653B" w14:paraId="089F5698"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1D1C2D0"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12. Получени заеми     </w:t>
            </w:r>
          </w:p>
        </w:tc>
        <w:tc>
          <w:tcPr>
            <w:tcW w:w="991" w:type="dxa"/>
            <w:tcBorders>
              <w:top w:val="single" w:sz="4" w:space="0" w:color="auto"/>
              <w:left w:val="single" w:sz="4" w:space="0" w:color="auto"/>
              <w:bottom w:val="single" w:sz="4" w:space="0" w:color="auto"/>
              <w:right w:val="single" w:sz="4" w:space="0" w:color="auto"/>
            </w:tcBorders>
          </w:tcPr>
          <w:p w14:paraId="472B9C66"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F1BD20A"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955B36F"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7D16F16" w14:textId="77777777" w:rsidR="00B22DA6" w:rsidRPr="0061653B" w:rsidRDefault="00B22DA6">
            <w:pPr>
              <w:rPr>
                <w:rFonts w:ascii="Times New Roman" w:hAnsi="Times New Roman" w:cs="Times New Roman"/>
                <w:sz w:val="24"/>
                <w:szCs w:val="24"/>
              </w:rPr>
            </w:pPr>
          </w:p>
        </w:tc>
      </w:tr>
      <w:tr w:rsidR="00B22DA6" w:rsidRPr="0061653B" w14:paraId="6030DE88"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3C9B027"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13. Ефекти от промените във валутните курсове</w:t>
            </w:r>
          </w:p>
        </w:tc>
        <w:tc>
          <w:tcPr>
            <w:tcW w:w="991" w:type="dxa"/>
            <w:tcBorders>
              <w:top w:val="single" w:sz="4" w:space="0" w:color="auto"/>
              <w:left w:val="single" w:sz="4" w:space="0" w:color="auto"/>
              <w:bottom w:val="single" w:sz="4" w:space="0" w:color="auto"/>
              <w:right w:val="single" w:sz="4" w:space="0" w:color="auto"/>
            </w:tcBorders>
          </w:tcPr>
          <w:p w14:paraId="4B77A514"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4804D319"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C232FF5"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6CF3CDF3" w14:textId="77777777" w:rsidR="00B22DA6" w:rsidRPr="0061653B" w:rsidRDefault="00B22DA6">
            <w:pPr>
              <w:rPr>
                <w:rFonts w:ascii="Times New Roman" w:hAnsi="Times New Roman" w:cs="Times New Roman"/>
                <w:sz w:val="24"/>
                <w:szCs w:val="24"/>
              </w:rPr>
            </w:pPr>
          </w:p>
        </w:tc>
      </w:tr>
      <w:tr w:rsidR="00B22DA6" w:rsidRPr="0061653B" w14:paraId="0960E7F9"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4DD5FFF7"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14. Провизии     </w:t>
            </w:r>
          </w:p>
        </w:tc>
        <w:tc>
          <w:tcPr>
            <w:tcW w:w="991" w:type="dxa"/>
            <w:tcBorders>
              <w:top w:val="single" w:sz="4" w:space="0" w:color="auto"/>
              <w:left w:val="single" w:sz="4" w:space="0" w:color="auto"/>
              <w:bottom w:val="single" w:sz="4" w:space="0" w:color="auto"/>
              <w:right w:val="single" w:sz="4" w:space="0" w:color="auto"/>
            </w:tcBorders>
          </w:tcPr>
          <w:p w14:paraId="25C98A89"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FD48183"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6794CF7"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68A796C" w14:textId="77777777" w:rsidR="00B22DA6" w:rsidRPr="0061653B" w:rsidRDefault="00B22DA6">
            <w:pPr>
              <w:rPr>
                <w:rFonts w:ascii="Times New Roman" w:hAnsi="Times New Roman" w:cs="Times New Roman"/>
                <w:sz w:val="24"/>
                <w:szCs w:val="24"/>
              </w:rPr>
            </w:pPr>
          </w:p>
        </w:tc>
      </w:tr>
      <w:tr w:rsidR="00B22DA6" w:rsidRPr="0061653B" w14:paraId="33B0DA8A"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5AFF6B9"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15. Отчитане на дарения     </w:t>
            </w:r>
          </w:p>
        </w:tc>
        <w:tc>
          <w:tcPr>
            <w:tcW w:w="991" w:type="dxa"/>
            <w:tcBorders>
              <w:top w:val="single" w:sz="4" w:space="0" w:color="auto"/>
              <w:left w:val="single" w:sz="4" w:space="0" w:color="auto"/>
              <w:bottom w:val="single" w:sz="4" w:space="0" w:color="auto"/>
              <w:right w:val="single" w:sz="4" w:space="0" w:color="auto"/>
            </w:tcBorders>
          </w:tcPr>
          <w:p w14:paraId="2A990B0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4C499E28"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F45335B"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CD00731" w14:textId="77777777" w:rsidR="00B22DA6" w:rsidRPr="0061653B" w:rsidRDefault="00B22DA6">
            <w:pPr>
              <w:rPr>
                <w:rFonts w:ascii="Times New Roman" w:hAnsi="Times New Roman" w:cs="Times New Roman"/>
                <w:sz w:val="24"/>
                <w:szCs w:val="24"/>
              </w:rPr>
            </w:pPr>
          </w:p>
        </w:tc>
      </w:tr>
      <w:tr w:rsidR="00B22DA6" w:rsidRPr="0061653B" w14:paraId="57E631E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22BC9DA7"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16. Признаване на приходите – принципи     </w:t>
            </w:r>
          </w:p>
        </w:tc>
        <w:tc>
          <w:tcPr>
            <w:tcW w:w="991" w:type="dxa"/>
            <w:tcBorders>
              <w:top w:val="single" w:sz="4" w:space="0" w:color="auto"/>
              <w:left w:val="single" w:sz="4" w:space="0" w:color="auto"/>
              <w:bottom w:val="single" w:sz="4" w:space="0" w:color="auto"/>
              <w:right w:val="single" w:sz="4" w:space="0" w:color="auto"/>
            </w:tcBorders>
          </w:tcPr>
          <w:p w14:paraId="38F8C804"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B1E0BB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AB3F8D2"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55D5081" w14:textId="77777777" w:rsidR="00B22DA6" w:rsidRPr="0061653B" w:rsidRDefault="00B22DA6">
            <w:pPr>
              <w:rPr>
                <w:rFonts w:ascii="Times New Roman" w:hAnsi="Times New Roman" w:cs="Times New Roman"/>
                <w:sz w:val="24"/>
                <w:szCs w:val="24"/>
              </w:rPr>
            </w:pPr>
          </w:p>
        </w:tc>
      </w:tr>
      <w:tr w:rsidR="00B22DA6" w:rsidRPr="0061653B" w14:paraId="0F2F774E"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514C72E"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17. Отчитане на разходите     </w:t>
            </w:r>
          </w:p>
        </w:tc>
        <w:tc>
          <w:tcPr>
            <w:tcW w:w="991" w:type="dxa"/>
            <w:tcBorders>
              <w:top w:val="single" w:sz="4" w:space="0" w:color="auto"/>
              <w:left w:val="single" w:sz="4" w:space="0" w:color="auto"/>
              <w:bottom w:val="single" w:sz="4" w:space="0" w:color="auto"/>
              <w:right w:val="single" w:sz="4" w:space="0" w:color="auto"/>
            </w:tcBorders>
          </w:tcPr>
          <w:p w14:paraId="7929F0E5"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590B8271"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9980FA1"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99C6084" w14:textId="77777777" w:rsidR="00B22DA6" w:rsidRPr="0061653B" w:rsidRDefault="00B22DA6">
            <w:pPr>
              <w:rPr>
                <w:rFonts w:ascii="Times New Roman" w:hAnsi="Times New Roman" w:cs="Times New Roman"/>
                <w:sz w:val="24"/>
                <w:szCs w:val="24"/>
              </w:rPr>
            </w:pPr>
          </w:p>
        </w:tc>
      </w:tr>
      <w:tr w:rsidR="00B22DA6" w:rsidRPr="0061653B" w14:paraId="240C6F52"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2B00AC86"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18. Отчитане на данъци     </w:t>
            </w:r>
          </w:p>
        </w:tc>
        <w:tc>
          <w:tcPr>
            <w:tcW w:w="991" w:type="dxa"/>
            <w:tcBorders>
              <w:top w:val="single" w:sz="4" w:space="0" w:color="auto"/>
              <w:left w:val="single" w:sz="4" w:space="0" w:color="auto"/>
              <w:bottom w:val="single" w:sz="4" w:space="0" w:color="auto"/>
              <w:right w:val="single" w:sz="4" w:space="0" w:color="auto"/>
            </w:tcBorders>
          </w:tcPr>
          <w:p w14:paraId="53E76B91"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7016802D"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A402AC5"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AB59B1C" w14:textId="77777777" w:rsidR="00B22DA6" w:rsidRPr="0061653B" w:rsidRDefault="00B22DA6">
            <w:pPr>
              <w:rPr>
                <w:rFonts w:ascii="Times New Roman" w:hAnsi="Times New Roman" w:cs="Times New Roman"/>
                <w:sz w:val="24"/>
                <w:szCs w:val="24"/>
              </w:rPr>
            </w:pPr>
          </w:p>
        </w:tc>
      </w:tr>
      <w:tr w:rsidR="00B22DA6" w:rsidRPr="0061653B" w14:paraId="3193B51A"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C1750DE"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19. Условни активи и пасиви     </w:t>
            </w:r>
          </w:p>
        </w:tc>
        <w:tc>
          <w:tcPr>
            <w:tcW w:w="991" w:type="dxa"/>
            <w:tcBorders>
              <w:top w:val="single" w:sz="4" w:space="0" w:color="auto"/>
              <w:left w:val="single" w:sz="4" w:space="0" w:color="auto"/>
              <w:bottom w:val="single" w:sz="4" w:space="0" w:color="auto"/>
              <w:right w:val="single" w:sz="4" w:space="0" w:color="auto"/>
            </w:tcBorders>
          </w:tcPr>
          <w:p w14:paraId="75861156"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3541564"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BC56EA0"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031CD0A" w14:textId="77777777" w:rsidR="00B22DA6" w:rsidRPr="0061653B" w:rsidRDefault="00B22DA6">
            <w:pPr>
              <w:rPr>
                <w:rFonts w:ascii="Times New Roman" w:hAnsi="Times New Roman" w:cs="Times New Roman"/>
                <w:sz w:val="24"/>
                <w:szCs w:val="24"/>
              </w:rPr>
            </w:pPr>
          </w:p>
        </w:tc>
      </w:tr>
      <w:tr w:rsidR="00B22DA6" w:rsidRPr="0061653B" w14:paraId="6B5BA98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A977054"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20. Изготвяне на ГФО     </w:t>
            </w:r>
          </w:p>
        </w:tc>
        <w:tc>
          <w:tcPr>
            <w:tcW w:w="991" w:type="dxa"/>
            <w:tcBorders>
              <w:top w:val="single" w:sz="4" w:space="0" w:color="auto"/>
              <w:left w:val="single" w:sz="4" w:space="0" w:color="auto"/>
              <w:bottom w:val="single" w:sz="4" w:space="0" w:color="auto"/>
              <w:right w:val="single" w:sz="4" w:space="0" w:color="auto"/>
            </w:tcBorders>
          </w:tcPr>
          <w:p w14:paraId="6EBCFDB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35F107A"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10809D6"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C6E37B3" w14:textId="77777777" w:rsidR="00B22DA6" w:rsidRPr="0061653B" w:rsidRDefault="00B22DA6">
            <w:pPr>
              <w:rPr>
                <w:rFonts w:ascii="Times New Roman" w:hAnsi="Times New Roman" w:cs="Times New Roman"/>
                <w:sz w:val="24"/>
                <w:szCs w:val="24"/>
              </w:rPr>
            </w:pPr>
          </w:p>
        </w:tc>
      </w:tr>
      <w:tr w:rsidR="00B22DA6" w:rsidRPr="0061653B" w14:paraId="5249505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682FE7A"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21. Консолидирани финансови отчети и консолидационни процедури      </w:t>
            </w:r>
          </w:p>
        </w:tc>
        <w:tc>
          <w:tcPr>
            <w:tcW w:w="991" w:type="dxa"/>
            <w:tcBorders>
              <w:top w:val="single" w:sz="4" w:space="0" w:color="auto"/>
              <w:left w:val="single" w:sz="4" w:space="0" w:color="auto"/>
              <w:bottom w:val="single" w:sz="4" w:space="0" w:color="auto"/>
              <w:right w:val="single" w:sz="4" w:space="0" w:color="auto"/>
            </w:tcBorders>
          </w:tcPr>
          <w:p w14:paraId="5A6959C6"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16A5D766"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3452F0E"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02B2578" w14:textId="77777777" w:rsidR="00B22DA6" w:rsidRPr="0061653B" w:rsidRDefault="00B22DA6">
            <w:pPr>
              <w:rPr>
                <w:rFonts w:ascii="Times New Roman" w:hAnsi="Times New Roman" w:cs="Times New Roman"/>
                <w:sz w:val="24"/>
                <w:szCs w:val="24"/>
              </w:rPr>
            </w:pPr>
          </w:p>
        </w:tc>
      </w:tr>
      <w:tr w:rsidR="00B22DA6" w:rsidRPr="0061653B" w14:paraId="40932D79"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19B50EC"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22. Събития след датата на баланса     </w:t>
            </w:r>
          </w:p>
        </w:tc>
        <w:tc>
          <w:tcPr>
            <w:tcW w:w="991" w:type="dxa"/>
            <w:tcBorders>
              <w:top w:val="single" w:sz="4" w:space="0" w:color="auto"/>
              <w:left w:val="single" w:sz="4" w:space="0" w:color="auto"/>
              <w:bottom w:val="single" w:sz="4" w:space="0" w:color="auto"/>
              <w:right w:val="single" w:sz="4" w:space="0" w:color="auto"/>
            </w:tcBorders>
          </w:tcPr>
          <w:p w14:paraId="1E7C6699"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578AE89"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1CC8507"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E182D6B" w14:textId="77777777" w:rsidR="00B22DA6" w:rsidRPr="0061653B" w:rsidRDefault="00B22DA6">
            <w:pPr>
              <w:rPr>
                <w:rFonts w:ascii="Times New Roman" w:hAnsi="Times New Roman" w:cs="Times New Roman"/>
                <w:sz w:val="24"/>
                <w:szCs w:val="24"/>
              </w:rPr>
            </w:pPr>
          </w:p>
        </w:tc>
      </w:tr>
      <w:tr w:rsidR="00B22DA6" w:rsidRPr="0061653B" w14:paraId="2B6ED35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9445F5C"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23. Финансови показатели     </w:t>
            </w:r>
          </w:p>
        </w:tc>
        <w:tc>
          <w:tcPr>
            <w:tcW w:w="991" w:type="dxa"/>
            <w:tcBorders>
              <w:top w:val="single" w:sz="4" w:space="0" w:color="auto"/>
              <w:left w:val="single" w:sz="4" w:space="0" w:color="auto"/>
              <w:bottom w:val="single" w:sz="4" w:space="0" w:color="auto"/>
              <w:right w:val="single" w:sz="4" w:space="0" w:color="auto"/>
            </w:tcBorders>
          </w:tcPr>
          <w:p w14:paraId="7F0B358B"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C120FA0"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BEE7054"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557FC17" w14:textId="77777777" w:rsidR="00B22DA6" w:rsidRPr="0061653B" w:rsidRDefault="00B22DA6">
            <w:pPr>
              <w:rPr>
                <w:rFonts w:ascii="Times New Roman" w:hAnsi="Times New Roman" w:cs="Times New Roman"/>
                <w:sz w:val="24"/>
                <w:szCs w:val="24"/>
              </w:rPr>
            </w:pPr>
          </w:p>
        </w:tc>
      </w:tr>
      <w:tr w:rsidR="00B22DA6" w:rsidRPr="0061653B" w14:paraId="6309BAD4"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5ADF03E"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24. Подробна характеристика на промените в счетоводните политики     </w:t>
            </w:r>
          </w:p>
        </w:tc>
        <w:tc>
          <w:tcPr>
            <w:tcW w:w="991" w:type="dxa"/>
            <w:tcBorders>
              <w:top w:val="single" w:sz="4" w:space="0" w:color="auto"/>
              <w:left w:val="single" w:sz="4" w:space="0" w:color="auto"/>
              <w:bottom w:val="single" w:sz="4" w:space="0" w:color="auto"/>
              <w:right w:val="single" w:sz="4" w:space="0" w:color="auto"/>
            </w:tcBorders>
          </w:tcPr>
          <w:p w14:paraId="0CE6533E"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7B14276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F383E88"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BC3D687" w14:textId="77777777" w:rsidR="00B22DA6" w:rsidRPr="0061653B" w:rsidRDefault="00B22DA6">
            <w:pPr>
              <w:rPr>
                <w:rFonts w:ascii="Times New Roman" w:hAnsi="Times New Roman" w:cs="Times New Roman"/>
                <w:sz w:val="24"/>
                <w:szCs w:val="24"/>
              </w:rPr>
            </w:pPr>
          </w:p>
        </w:tc>
      </w:tr>
      <w:tr w:rsidR="00B22DA6" w:rsidRPr="0061653B" w14:paraId="25854EBD"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751434A"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25. Други елементи (моля допълнете)     </w:t>
            </w:r>
          </w:p>
        </w:tc>
        <w:tc>
          <w:tcPr>
            <w:tcW w:w="991" w:type="dxa"/>
            <w:tcBorders>
              <w:top w:val="single" w:sz="4" w:space="0" w:color="auto"/>
              <w:left w:val="single" w:sz="4" w:space="0" w:color="auto"/>
              <w:bottom w:val="single" w:sz="4" w:space="0" w:color="auto"/>
              <w:right w:val="single" w:sz="4" w:space="0" w:color="auto"/>
            </w:tcBorders>
          </w:tcPr>
          <w:p w14:paraId="538F336A"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7B458ED"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CC459C3"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3B44344" w14:textId="77777777" w:rsidR="00B22DA6" w:rsidRPr="0061653B" w:rsidRDefault="00B22DA6">
            <w:pPr>
              <w:rPr>
                <w:rFonts w:ascii="Times New Roman" w:hAnsi="Times New Roman" w:cs="Times New Roman"/>
                <w:sz w:val="24"/>
                <w:szCs w:val="24"/>
              </w:rPr>
            </w:pPr>
          </w:p>
        </w:tc>
      </w:tr>
    </w:tbl>
    <w:p w14:paraId="233CEF75" w14:textId="77777777" w:rsidR="00B22DA6" w:rsidRPr="0061653B" w:rsidRDefault="00B22DA6" w:rsidP="00B22DA6">
      <w:pPr>
        <w:jc w:val="both"/>
        <w:rPr>
          <w:rFonts w:ascii="Times New Roman" w:hAnsi="Times New Roman" w:cs="Times New Roman"/>
        </w:rPr>
      </w:pPr>
      <w:r w:rsidRPr="0061653B">
        <w:rPr>
          <w:rFonts w:ascii="Times New Roman" w:hAnsi="Times New Roman" w:cs="Times New Roman"/>
          <w:i/>
        </w:rPr>
        <w:t>В графа “Елементи на счетоводната политика”</w:t>
      </w:r>
      <w:r w:rsidRPr="0061653B">
        <w:rPr>
          <w:rFonts w:ascii="Times New Roman" w:hAnsi="Times New Roman" w:cs="Times New Roman"/>
        </w:rPr>
        <w:t xml:space="preserve"> са изброени само примерни елементи, които следва да се съдържат в счетоводната политика на предприятието, в което сте провели своята практика.  </w:t>
      </w:r>
    </w:p>
    <w:p w14:paraId="73BB186B" w14:textId="77777777" w:rsidR="00B22DA6" w:rsidRPr="0061653B" w:rsidRDefault="00B22DA6" w:rsidP="00B22DA6">
      <w:pPr>
        <w:jc w:val="both"/>
        <w:rPr>
          <w:rFonts w:ascii="Times New Roman" w:hAnsi="Times New Roman" w:cs="Times New Roman"/>
        </w:rPr>
      </w:pPr>
      <w:r w:rsidRPr="0061653B">
        <w:rPr>
          <w:rFonts w:ascii="Times New Roman" w:hAnsi="Times New Roman" w:cs="Times New Roman"/>
          <w:i/>
        </w:rPr>
        <w:t>В графа “Забележка”</w:t>
      </w:r>
      <w:r w:rsidRPr="0061653B">
        <w:rPr>
          <w:rFonts w:ascii="Times New Roman" w:hAnsi="Times New Roman" w:cs="Times New Roman"/>
        </w:rPr>
        <w:t xml:space="preserve"> отбележете с “Да” или “Не” кои от посочените елементи се съдържат в разработената счетоводна политика за предходната и текущата отчетни години на предприятието, в което сте провели своята практика. </w:t>
      </w:r>
    </w:p>
    <w:p w14:paraId="6BA4B48F" w14:textId="77777777" w:rsidR="00B22DA6" w:rsidRPr="0061653B" w:rsidRDefault="00B22DA6" w:rsidP="00B22DA6">
      <w:pPr>
        <w:jc w:val="both"/>
        <w:rPr>
          <w:rFonts w:ascii="Times New Roman" w:hAnsi="Times New Roman" w:cs="Times New Roman"/>
        </w:rPr>
      </w:pPr>
      <w:r w:rsidRPr="0061653B">
        <w:rPr>
          <w:rFonts w:ascii="Times New Roman" w:hAnsi="Times New Roman" w:cs="Times New Roman"/>
          <w:i/>
        </w:rPr>
        <w:t>В графа “Характеристика</w:t>
      </w:r>
      <w:r w:rsidRPr="0061653B">
        <w:rPr>
          <w:rFonts w:ascii="Times New Roman" w:hAnsi="Times New Roman" w:cs="Times New Roman"/>
        </w:rPr>
        <w:t xml:space="preserve">” поставете индекса, съответстващ на посочения номер на елемента, и на отделен лист дайте съответната характеристика за разглежданите периоди. </w:t>
      </w:r>
    </w:p>
    <w:p w14:paraId="78F9181F" w14:textId="12953682" w:rsidR="00B22DA6" w:rsidRPr="0061653B" w:rsidRDefault="00B22DA6" w:rsidP="0069679E">
      <w:pPr>
        <w:jc w:val="both"/>
        <w:rPr>
          <w:rFonts w:ascii="Times New Roman" w:hAnsi="Times New Roman" w:cs="Times New Roman"/>
        </w:rPr>
      </w:pPr>
      <w:r w:rsidRPr="0061653B">
        <w:rPr>
          <w:rFonts w:ascii="Times New Roman" w:hAnsi="Times New Roman" w:cs="Times New Roman"/>
          <w:b/>
        </w:rPr>
        <w:t>Пример</w:t>
      </w:r>
      <w:r w:rsidRPr="0061653B">
        <w:rPr>
          <w:rFonts w:ascii="Times New Roman" w:hAnsi="Times New Roman" w:cs="Times New Roman"/>
        </w:rPr>
        <w:t xml:space="preserve">:  “Индекс 5 – Амортизация на ДМА и ДНА” “В предприятие “Х” ООД през ....... г. и .......г. за счетоводни цели се прилагат нелинейни методи на амортизация, а за данъчни цели – линеен метод.” </w:t>
      </w:r>
      <w:r w:rsidR="0069679E" w:rsidRPr="0061653B">
        <w:rPr>
          <w:rFonts w:ascii="Times New Roman" w:hAnsi="Times New Roman" w:cs="Times New Roman"/>
        </w:rPr>
        <w:br w:type="page"/>
      </w:r>
    </w:p>
    <w:p w14:paraId="4C24A99A" w14:textId="77777777" w:rsidR="00B22DA6" w:rsidRPr="0061653B" w:rsidRDefault="00B22DA6" w:rsidP="00B22DA6">
      <w:pPr>
        <w:spacing w:after="0" w:line="240" w:lineRule="auto"/>
        <w:jc w:val="both"/>
        <w:rPr>
          <w:rFonts w:ascii="Times New Roman" w:hAnsi="Times New Roman" w:cs="Times New Roman"/>
        </w:rPr>
      </w:pPr>
      <w:r w:rsidRPr="0061653B">
        <w:rPr>
          <w:rFonts w:ascii="Times New Roman" w:hAnsi="Times New Roman" w:cs="Times New Roman"/>
          <w:b/>
        </w:rPr>
        <w:lastRenderedPageBreak/>
        <w:t>Приложение 2.</w:t>
      </w:r>
      <w:r w:rsidRPr="0061653B">
        <w:rPr>
          <w:rFonts w:ascii="Times New Roman" w:hAnsi="Times New Roman" w:cs="Times New Roman"/>
        </w:rPr>
        <w:t xml:space="preserve"> Оповестена информация за дълготрайните материални активи на предприятието</w:t>
      </w:r>
    </w:p>
    <w:p w14:paraId="358B67C4" w14:textId="77777777" w:rsidR="00B22DA6" w:rsidRPr="0061653B" w:rsidRDefault="00B22DA6" w:rsidP="00B22DA6">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08"/>
        <w:gridCol w:w="1554"/>
      </w:tblGrid>
      <w:tr w:rsidR="00B22DA6" w:rsidRPr="0061653B" w14:paraId="7DB59A4C"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018967B" w14:textId="77777777" w:rsidR="00B22DA6" w:rsidRPr="0061653B" w:rsidRDefault="00B22DA6">
            <w:pPr>
              <w:jc w:val="center"/>
              <w:rPr>
                <w:rFonts w:ascii="Times New Roman" w:hAnsi="Times New Roman" w:cs="Times New Roman"/>
                <w:b/>
                <w:sz w:val="24"/>
                <w:szCs w:val="24"/>
              </w:rPr>
            </w:pPr>
            <w:r w:rsidRPr="0061653B">
              <w:rPr>
                <w:rFonts w:ascii="Times New Roman" w:hAnsi="Times New Roman" w:cs="Times New Roman"/>
                <w:b/>
                <w:sz w:val="24"/>
                <w:szCs w:val="24"/>
              </w:rPr>
              <w:t>Въпрос</w:t>
            </w:r>
          </w:p>
        </w:tc>
        <w:tc>
          <w:tcPr>
            <w:tcW w:w="1554" w:type="dxa"/>
            <w:tcBorders>
              <w:top w:val="single" w:sz="4" w:space="0" w:color="auto"/>
              <w:left w:val="single" w:sz="4" w:space="0" w:color="auto"/>
              <w:bottom w:val="single" w:sz="4" w:space="0" w:color="auto"/>
              <w:right w:val="single" w:sz="4" w:space="0" w:color="auto"/>
            </w:tcBorders>
            <w:hideMark/>
          </w:tcPr>
          <w:p w14:paraId="0A51C314"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b/>
                <w:sz w:val="24"/>
                <w:szCs w:val="24"/>
              </w:rPr>
              <w:t>Бележки и отговори</w:t>
            </w:r>
            <w:r w:rsidRPr="0061653B">
              <w:rPr>
                <w:rStyle w:val="FootnoteReference"/>
                <w:rFonts w:ascii="Times New Roman" w:hAnsi="Times New Roman" w:cs="Times New Roman"/>
                <w:b/>
                <w:sz w:val="24"/>
                <w:szCs w:val="24"/>
              </w:rPr>
              <w:footnoteReference w:id="1"/>
            </w:r>
          </w:p>
        </w:tc>
      </w:tr>
      <w:tr w:rsidR="00B22DA6" w:rsidRPr="0061653B" w14:paraId="66D378FE"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AED531D"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Възприет подход за класифициране на материалните активи като дълготрайни, в т.ч. възприет стойностен праг на същественост, под който материалните активи, независимо че са дълготрайни, се отчитат като текущ разход при придобиването им</w:t>
            </w:r>
          </w:p>
        </w:tc>
        <w:tc>
          <w:tcPr>
            <w:tcW w:w="1554" w:type="dxa"/>
            <w:tcBorders>
              <w:top w:val="single" w:sz="4" w:space="0" w:color="auto"/>
              <w:left w:val="single" w:sz="4" w:space="0" w:color="auto"/>
              <w:bottom w:val="single" w:sz="4" w:space="0" w:color="auto"/>
              <w:right w:val="single" w:sz="4" w:space="0" w:color="auto"/>
            </w:tcBorders>
          </w:tcPr>
          <w:p w14:paraId="3D9A62F7" w14:textId="77777777" w:rsidR="00B22DA6" w:rsidRPr="0061653B" w:rsidRDefault="00B22DA6">
            <w:pPr>
              <w:jc w:val="both"/>
              <w:rPr>
                <w:rFonts w:ascii="Times New Roman" w:hAnsi="Times New Roman" w:cs="Times New Roman"/>
                <w:sz w:val="24"/>
                <w:szCs w:val="24"/>
              </w:rPr>
            </w:pPr>
          </w:p>
        </w:tc>
      </w:tr>
      <w:tr w:rsidR="00B22DA6" w:rsidRPr="0061653B" w14:paraId="31B8954E"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9D58B41"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Възприет подход при първоначалното оценяване на дълготрайните материални активи (определяне на първоначалната оценка на дълготрайните материални активи)</w:t>
            </w:r>
          </w:p>
        </w:tc>
        <w:tc>
          <w:tcPr>
            <w:tcW w:w="1554" w:type="dxa"/>
            <w:tcBorders>
              <w:top w:val="single" w:sz="4" w:space="0" w:color="auto"/>
              <w:left w:val="single" w:sz="4" w:space="0" w:color="auto"/>
              <w:bottom w:val="single" w:sz="4" w:space="0" w:color="auto"/>
              <w:right w:val="single" w:sz="4" w:space="0" w:color="auto"/>
            </w:tcBorders>
          </w:tcPr>
          <w:p w14:paraId="704C146D" w14:textId="77777777" w:rsidR="00B22DA6" w:rsidRPr="0061653B" w:rsidRDefault="00B22DA6">
            <w:pPr>
              <w:jc w:val="both"/>
              <w:rPr>
                <w:rFonts w:ascii="Times New Roman" w:hAnsi="Times New Roman" w:cs="Times New Roman"/>
                <w:sz w:val="24"/>
                <w:szCs w:val="24"/>
              </w:rPr>
            </w:pPr>
          </w:p>
        </w:tc>
      </w:tr>
      <w:tr w:rsidR="00B22DA6" w:rsidRPr="0061653B" w14:paraId="0F4B025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144A6FB"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Възприет подход за класифициране на последващите разходи по дълготрайните материални активи: като разходи, с които се увеличава балансовата стойност на активите или като текущи разходи за дейността</w:t>
            </w:r>
          </w:p>
        </w:tc>
        <w:tc>
          <w:tcPr>
            <w:tcW w:w="1554" w:type="dxa"/>
            <w:tcBorders>
              <w:top w:val="single" w:sz="4" w:space="0" w:color="auto"/>
              <w:left w:val="single" w:sz="4" w:space="0" w:color="auto"/>
              <w:bottom w:val="single" w:sz="4" w:space="0" w:color="auto"/>
              <w:right w:val="single" w:sz="4" w:space="0" w:color="auto"/>
            </w:tcBorders>
          </w:tcPr>
          <w:p w14:paraId="11C6B644" w14:textId="77777777" w:rsidR="00B22DA6" w:rsidRPr="0061653B" w:rsidRDefault="00B22DA6">
            <w:pPr>
              <w:jc w:val="both"/>
              <w:rPr>
                <w:rFonts w:ascii="Times New Roman" w:hAnsi="Times New Roman" w:cs="Times New Roman"/>
                <w:sz w:val="24"/>
                <w:szCs w:val="24"/>
              </w:rPr>
            </w:pPr>
          </w:p>
        </w:tc>
      </w:tr>
      <w:tr w:rsidR="00B22DA6" w:rsidRPr="0061653B" w14:paraId="36DAD6E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BA53020"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Оценка на дълготрайните материални активи след първоначалното им признаване (последваща оценка на дълготрайните материални активи)</w:t>
            </w:r>
          </w:p>
        </w:tc>
        <w:tc>
          <w:tcPr>
            <w:tcW w:w="1554" w:type="dxa"/>
            <w:tcBorders>
              <w:top w:val="single" w:sz="4" w:space="0" w:color="auto"/>
              <w:left w:val="single" w:sz="4" w:space="0" w:color="auto"/>
              <w:bottom w:val="single" w:sz="4" w:space="0" w:color="auto"/>
              <w:right w:val="single" w:sz="4" w:space="0" w:color="auto"/>
            </w:tcBorders>
          </w:tcPr>
          <w:p w14:paraId="1B340CC6" w14:textId="77777777" w:rsidR="00B22DA6" w:rsidRPr="0061653B" w:rsidRDefault="00B22DA6">
            <w:pPr>
              <w:jc w:val="both"/>
              <w:rPr>
                <w:rFonts w:ascii="Times New Roman" w:hAnsi="Times New Roman" w:cs="Times New Roman"/>
                <w:sz w:val="24"/>
                <w:szCs w:val="24"/>
              </w:rPr>
            </w:pPr>
          </w:p>
        </w:tc>
      </w:tr>
      <w:tr w:rsidR="00B22DA6" w:rsidRPr="0061653B" w14:paraId="4BE2E70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47346FF"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Амортизация на дълготрайните материални активи</w:t>
            </w:r>
          </w:p>
          <w:p w14:paraId="55774767"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Методи за амортизация</w:t>
            </w:r>
          </w:p>
        </w:tc>
        <w:tc>
          <w:tcPr>
            <w:tcW w:w="1554" w:type="dxa"/>
            <w:tcBorders>
              <w:top w:val="single" w:sz="4" w:space="0" w:color="auto"/>
              <w:left w:val="single" w:sz="4" w:space="0" w:color="auto"/>
              <w:bottom w:val="single" w:sz="4" w:space="0" w:color="auto"/>
              <w:right w:val="single" w:sz="4" w:space="0" w:color="auto"/>
            </w:tcBorders>
          </w:tcPr>
          <w:p w14:paraId="5BFB1F0C" w14:textId="77777777" w:rsidR="00B22DA6" w:rsidRPr="0061653B" w:rsidRDefault="00B22DA6">
            <w:pPr>
              <w:jc w:val="both"/>
              <w:rPr>
                <w:rFonts w:ascii="Times New Roman" w:hAnsi="Times New Roman" w:cs="Times New Roman"/>
                <w:sz w:val="24"/>
                <w:szCs w:val="24"/>
              </w:rPr>
            </w:pPr>
          </w:p>
        </w:tc>
      </w:tr>
      <w:tr w:rsidR="00B22DA6" w:rsidRPr="0061653B" w14:paraId="512F8BB7"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AC5BEF3"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Възприет подход за отчитане при временното изваждане от употреба на дълготрайните материални активи</w:t>
            </w:r>
          </w:p>
        </w:tc>
        <w:tc>
          <w:tcPr>
            <w:tcW w:w="1554" w:type="dxa"/>
            <w:tcBorders>
              <w:top w:val="single" w:sz="4" w:space="0" w:color="auto"/>
              <w:left w:val="single" w:sz="4" w:space="0" w:color="auto"/>
              <w:bottom w:val="single" w:sz="4" w:space="0" w:color="auto"/>
              <w:right w:val="single" w:sz="4" w:space="0" w:color="auto"/>
            </w:tcBorders>
          </w:tcPr>
          <w:p w14:paraId="6F3B4E16" w14:textId="77777777" w:rsidR="00B22DA6" w:rsidRPr="0061653B" w:rsidRDefault="00B22DA6">
            <w:pPr>
              <w:jc w:val="both"/>
              <w:rPr>
                <w:rFonts w:ascii="Times New Roman" w:hAnsi="Times New Roman" w:cs="Times New Roman"/>
                <w:sz w:val="24"/>
                <w:szCs w:val="24"/>
              </w:rPr>
            </w:pPr>
          </w:p>
        </w:tc>
      </w:tr>
      <w:tr w:rsidR="00B22DA6" w:rsidRPr="0061653B" w14:paraId="3AE0E3A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80FD0B6"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Балансова стойност на дълготрайните материални активи, които временно са извадени от употреба</w:t>
            </w:r>
          </w:p>
        </w:tc>
        <w:tc>
          <w:tcPr>
            <w:tcW w:w="1554" w:type="dxa"/>
            <w:tcBorders>
              <w:top w:val="single" w:sz="4" w:space="0" w:color="auto"/>
              <w:left w:val="single" w:sz="4" w:space="0" w:color="auto"/>
              <w:bottom w:val="single" w:sz="4" w:space="0" w:color="auto"/>
              <w:right w:val="single" w:sz="4" w:space="0" w:color="auto"/>
            </w:tcBorders>
          </w:tcPr>
          <w:p w14:paraId="01C698CF" w14:textId="77777777" w:rsidR="00B22DA6" w:rsidRPr="0061653B" w:rsidRDefault="00B22DA6">
            <w:pPr>
              <w:jc w:val="both"/>
              <w:rPr>
                <w:rFonts w:ascii="Times New Roman" w:hAnsi="Times New Roman" w:cs="Times New Roman"/>
                <w:sz w:val="24"/>
                <w:szCs w:val="24"/>
              </w:rPr>
            </w:pPr>
          </w:p>
        </w:tc>
      </w:tr>
      <w:tr w:rsidR="00B22DA6" w:rsidRPr="0061653B" w14:paraId="78C40BFE"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089C506"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Балансова стойност на дълготрайните материални активи с ограничения на правото на собственост – по групи активи</w:t>
            </w:r>
          </w:p>
        </w:tc>
        <w:tc>
          <w:tcPr>
            <w:tcW w:w="1554" w:type="dxa"/>
            <w:tcBorders>
              <w:top w:val="single" w:sz="4" w:space="0" w:color="auto"/>
              <w:left w:val="single" w:sz="4" w:space="0" w:color="auto"/>
              <w:bottom w:val="single" w:sz="4" w:space="0" w:color="auto"/>
              <w:right w:val="single" w:sz="4" w:space="0" w:color="auto"/>
            </w:tcBorders>
          </w:tcPr>
          <w:p w14:paraId="20585BBC" w14:textId="77777777" w:rsidR="00B22DA6" w:rsidRPr="0061653B" w:rsidRDefault="00B22DA6">
            <w:pPr>
              <w:jc w:val="both"/>
              <w:rPr>
                <w:rFonts w:ascii="Times New Roman" w:hAnsi="Times New Roman" w:cs="Times New Roman"/>
                <w:sz w:val="24"/>
                <w:szCs w:val="24"/>
              </w:rPr>
            </w:pPr>
          </w:p>
        </w:tc>
      </w:tr>
      <w:tr w:rsidR="00B22DA6" w:rsidRPr="0061653B" w14:paraId="5FFFC48B"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40D012B"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Сумата на поетите ангажименти за придобиване на дълготрайни материални активи, вкл. размерът на авансовите плащания</w:t>
            </w:r>
          </w:p>
        </w:tc>
        <w:tc>
          <w:tcPr>
            <w:tcW w:w="1554" w:type="dxa"/>
            <w:tcBorders>
              <w:top w:val="single" w:sz="4" w:space="0" w:color="auto"/>
              <w:left w:val="single" w:sz="4" w:space="0" w:color="auto"/>
              <w:bottom w:val="single" w:sz="4" w:space="0" w:color="auto"/>
              <w:right w:val="single" w:sz="4" w:space="0" w:color="auto"/>
            </w:tcBorders>
          </w:tcPr>
          <w:p w14:paraId="51F285B1" w14:textId="77777777" w:rsidR="00B22DA6" w:rsidRPr="0061653B" w:rsidRDefault="00B22DA6">
            <w:pPr>
              <w:jc w:val="both"/>
              <w:rPr>
                <w:rFonts w:ascii="Times New Roman" w:hAnsi="Times New Roman" w:cs="Times New Roman"/>
                <w:sz w:val="24"/>
                <w:szCs w:val="24"/>
              </w:rPr>
            </w:pPr>
          </w:p>
        </w:tc>
      </w:tr>
      <w:tr w:rsidR="00B22DA6" w:rsidRPr="0061653B" w14:paraId="7F70F5D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2240240"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Стойност на използваните в дейността на предприятието дълготрайни материални активи, които са чужда собственост</w:t>
            </w:r>
          </w:p>
        </w:tc>
        <w:tc>
          <w:tcPr>
            <w:tcW w:w="1554" w:type="dxa"/>
            <w:tcBorders>
              <w:top w:val="single" w:sz="4" w:space="0" w:color="auto"/>
              <w:left w:val="single" w:sz="4" w:space="0" w:color="auto"/>
              <w:bottom w:val="single" w:sz="4" w:space="0" w:color="auto"/>
              <w:right w:val="single" w:sz="4" w:space="0" w:color="auto"/>
            </w:tcBorders>
          </w:tcPr>
          <w:p w14:paraId="6A7757D2" w14:textId="77777777" w:rsidR="00B22DA6" w:rsidRPr="0061653B" w:rsidRDefault="00B22DA6">
            <w:pPr>
              <w:jc w:val="both"/>
              <w:rPr>
                <w:rFonts w:ascii="Times New Roman" w:hAnsi="Times New Roman" w:cs="Times New Roman"/>
                <w:sz w:val="24"/>
                <w:szCs w:val="24"/>
              </w:rPr>
            </w:pPr>
          </w:p>
        </w:tc>
      </w:tr>
      <w:tr w:rsidR="00B22DA6" w:rsidRPr="0061653B" w14:paraId="0970BC8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B934DA9"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Отчетна стойност на напълно амортизираните дълготрайни материални активи – по групи активи</w:t>
            </w:r>
          </w:p>
        </w:tc>
        <w:tc>
          <w:tcPr>
            <w:tcW w:w="1554" w:type="dxa"/>
            <w:tcBorders>
              <w:top w:val="single" w:sz="4" w:space="0" w:color="auto"/>
              <w:left w:val="single" w:sz="4" w:space="0" w:color="auto"/>
              <w:bottom w:val="single" w:sz="4" w:space="0" w:color="auto"/>
              <w:right w:val="single" w:sz="4" w:space="0" w:color="auto"/>
            </w:tcBorders>
          </w:tcPr>
          <w:p w14:paraId="4D171440" w14:textId="77777777" w:rsidR="00B22DA6" w:rsidRPr="0061653B" w:rsidRDefault="00B22DA6">
            <w:pPr>
              <w:jc w:val="both"/>
              <w:rPr>
                <w:rFonts w:ascii="Times New Roman" w:hAnsi="Times New Roman" w:cs="Times New Roman"/>
                <w:sz w:val="24"/>
                <w:szCs w:val="24"/>
              </w:rPr>
            </w:pPr>
          </w:p>
        </w:tc>
      </w:tr>
    </w:tbl>
    <w:p w14:paraId="44FC9839" w14:textId="77777777" w:rsidR="00B22DA6" w:rsidRPr="0061653B" w:rsidRDefault="00B22DA6" w:rsidP="00B22DA6">
      <w:pPr>
        <w:spacing w:after="0" w:line="240" w:lineRule="auto"/>
        <w:jc w:val="both"/>
        <w:rPr>
          <w:rFonts w:ascii="Times New Roman" w:hAnsi="Times New Roman" w:cs="Times New Roman"/>
          <w:sz w:val="24"/>
          <w:szCs w:val="24"/>
        </w:rPr>
      </w:pPr>
    </w:p>
    <w:p w14:paraId="724DF61E" w14:textId="3FFE435D" w:rsidR="00B22DA6" w:rsidRPr="0061653B" w:rsidRDefault="00B22DA6" w:rsidP="00B22DA6">
      <w:pPr>
        <w:jc w:val="both"/>
        <w:rPr>
          <w:rFonts w:ascii="Times New Roman" w:hAnsi="Times New Roman" w:cs="Times New Roman"/>
          <w:i/>
          <w:sz w:val="28"/>
          <w:szCs w:val="28"/>
        </w:rPr>
      </w:pPr>
    </w:p>
    <w:p w14:paraId="186B122A" w14:textId="6D517599" w:rsidR="00B22DA6" w:rsidRPr="0061653B" w:rsidRDefault="00B22DA6" w:rsidP="00B22DA6">
      <w:pPr>
        <w:jc w:val="both"/>
        <w:rPr>
          <w:rFonts w:ascii="Times New Roman" w:hAnsi="Times New Roman" w:cs="Times New Roman"/>
          <w:i/>
          <w:sz w:val="28"/>
          <w:szCs w:val="28"/>
        </w:rPr>
      </w:pPr>
      <w:r w:rsidRPr="0061653B">
        <w:rPr>
          <w:rFonts w:ascii="Times New Roman" w:hAnsi="Times New Roman" w:cs="Times New Roman"/>
          <w:i/>
          <w:sz w:val="28"/>
          <w:szCs w:val="28"/>
        </w:rPr>
        <w:br w:type="page"/>
      </w:r>
    </w:p>
    <w:p w14:paraId="3C7FFECC" w14:textId="77777777" w:rsidR="00B22DA6" w:rsidRPr="0061653B" w:rsidRDefault="00B22DA6" w:rsidP="00B22DA6">
      <w:pPr>
        <w:spacing w:after="0" w:line="240" w:lineRule="auto"/>
        <w:jc w:val="both"/>
        <w:rPr>
          <w:rFonts w:ascii="Times New Roman" w:hAnsi="Times New Roman" w:cs="Times New Roman"/>
        </w:rPr>
      </w:pPr>
      <w:r w:rsidRPr="0061653B">
        <w:rPr>
          <w:rFonts w:ascii="Times New Roman" w:hAnsi="Times New Roman" w:cs="Times New Roman"/>
          <w:b/>
        </w:rPr>
        <w:lastRenderedPageBreak/>
        <w:t>Приложение 3.</w:t>
      </w:r>
      <w:r w:rsidRPr="0061653B">
        <w:rPr>
          <w:rFonts w:ascii="Times New Roman" w:hAnsi="Times New Roman" w:cs="Times New Roman"/>
        </w:rPr>
        <w:t xml:space="preserve"> Оповестена информация за лизингови сделки на нефинансовото предприятие - лизингополучател</w:t>
      </w:r>
    </w:p>
    <w:p w14:paraId="155EA61D" w14:textId="77777777" w:rsidR="00B22DA6" w:rsidRPr="0061653B" w:rsidRDefault="00B22DA6" w:rsidP="00B22DA6">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08"/>
        <w:gridCol w:w="1554"/>
      </w:tblGrid>
      <w:tr w:rsidR="00B22DA6" w:rsidRPr="0061653B" w14:paraId="423C0D62"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B175D61" w14:textId="77777777" w:rsidR="00B22DA6" w:rsidRPr="0061653B" w:rsidRDefault="00B22DA6">
            <w:pPr>
              <w:jc w:val="center"/>
              <w:rPr>
                <w:rFonts w:ascii="Times New Roman" w:hAnsi="Times New Roman" w:cs="Times New Roman"/>
                <w:b/>
                <w:sz w:val="24"/>
                <w:szCs w:val="24"/>
              </w:rPr>
            </w:pPr>
            <w:r w:rsidRPr="0061653B">
              <w:rPr>
                <w:rFonts w:ascii="Times New Roman" w:hAnsi="Times New Roman" w:cs="Times New Roman"/>
                <w:b/>
                <w:sz w:val="24"/>
                <w:szCs w:val="24"/>
              </w:rPr>
              <w:t>Въпрос</w:t>
            </w:r>
          </w:p>
        </w:tc>
        <w:tc>
          <w:tcPr>
            <w:tcW w:w="1554" w:type="dxa"/>
            <w:tcBorders>
              <w:top w:val="single" w:sz="4" w:space="0" w:color="auto"/>
              <w:left w:val="single" w:sz="4" w:space="0" w:color="auto"/>
              <w:bottom w:val="single" w:sz="4" w:space="0" w:color="auto"/>
              <w:right w:val="single" w:sz="4" w:space="0" w:color="auto"/>
            </w:tcBorders>
            <w:hideMark/>
          </w:tcPr>
          <w:p w14:paraId="7A6650F0"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b/>
                <w:sz w:val="24"/>
                <w:szCs w:val="24"/>
              </w:rPr>
              <w:t>Бележки и отговори</w:t>
            </w:r>
            <w:r w:rsidRPr="0061653B">
              <w:rPr>
                <w:rStyle w:val="FootnoteReference"/>
                <w:rFonts w:ascii="Times New Roman" w:hAnsi="Times New Roman" w:cs="Times New Roman"/>
                <w:b/>
                <w:sz w:val="24"/>
                <w:szCs w:val="24"/>
              </w:rPr>
              <w:footnoteReference w:id="2"/>
            </w:r>
          </w:p>
        </w:tc>
      </w:tr>
      <w:tr w:rsidR="00B22DA6" w:rsidRPr="0061653B" w14:paraId="44AAFAAA"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4DA4EBB" w14:textId="7D7F7EDB"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Оповестена информация за стойността на получените по лизингов договор активи – поотделно за всеки лизингов договор</w:t>
            </w:r>
          </w:p>
        </w:tc>
        <w:tc>
          <w:tcPr>
            <w:tcW w:w="1554" w:type="dxa"/>
            <w:tcBorders>
              <w:top w:val="single" w:sz="4" w:space="0" w:color="auto"/>
              <w:left w:val="single" w:sz="4" w:space="0" w:color="auto"/>
              <w:bottom w:val="single" w:sz="4" w:space="0" w:color="auto"/>
              <w:right w:val="single" w:sz="4" w:space="0" w:color="auto"/>
            </w:tcBorders>
          </w:tcPr>
          <w:p w14:paraId="160B2584" w14:textId="77777777" w:rsidR="00B22DA6" w:rsidRPr="0061653B" w:rsidRDefault="00B22DA6">
            <w:pPr>
              <w:jc w:val="both"/>
              <w:rPr>
                <w:rFonts w:ascii="Times New Roman" w:hAnsi="Times New Roman" w:cs="Times New Roman"/>
                <w:sz w:val="24"/>
                <w:szCs w:val="24"/>
              </w:rPr>
            </w:pPr>
          </w:p>
        </w:tc>
      </w:tr>
      <w:tr w:rsidR="00B22DA6" w:rsidRPr="0061653B" w14:paraId="2F87505A"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E5F310F"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Възприет подход за определяне началната дата на лизинговия договор</w:t>
            </w:r>
          </w:p>
        </w:tc>
        <w:tc>
          <w:tcPr>
            <w:tcW w:w="1554" w:type="dxa"/>
            <w:tcBorders>
              <w:top w:val="single" w:sz="4" w:space="0" w:color="auto"/>
              <w:left w:val="single" w:sz="4" w:space="0" w:color="auto"/>
              <w:bottom w:val="single" w:sz="4" w:space="0" w:color="auto"/>
              <w:right w:val="single" w:sz="4" w:space="0" w:color="auto"/>
            </w:tcBorders>
          </w:tcPr>
          <w:p w14:paraId="54E9FC77" w14:textId="77777777" w:rsidR="00B22DA6" w:rsidRPr="0061653B" w:rsidRDefault="00B22DA6">
            <w:pPr>
              <w:jc w:val="both"/>
              <w:rPr>
                <w:rFonts w:ascii="Times New Roman" w:hAnsi="Times New Roman" w:cs="Times New Roman"/>
                <w:sz w:val="24"/>
                <w:szCs w:val="24"/>
              </w:rPr>
            </w:pPr>
          </w:p>
        </w:tc>
      </w:tr>
      <w:tr w:rsidR="00B22DA6" w:rsidRPr="0061653B" w14:paraId="1A766C9D"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5224E7B"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Информация за срока на лизинговия договор</w:t>
            </w:r>
          </w:p>
        </w:tc>
        <w:tc>
          <w:tcPr>
            <w:tcW w:w="1554" w:type="dxa"/>
            <w:tcBorders>
              <w:top w:val="single" w:sz="4" w:space="0" w:color="auto"/>
              <w:left w:val="single" w:sz="4" w:space="0" w:color="auto"/>
              <w:bottom w:val="single" w:sz="4" w:space="0" w:color="auto"/>
              <w:right w:val="single" w:sz="4" w:space="0" w:color="auto"/>
            </w:tcBorders>
          </w:tcPr>
          <w:p w14:paraId="4029B0F5" w14:textId="77777777" w:rsidR="00B22DA6" w:rsidRPr="0061653B" w:rsidRDefault="00B22DA6">
            <w:pPr>
              <w:jc w:val="both"/>
              <w:rPr>
                <w:rFonts w:ascii="Times New Roman" w:hAnsi="Times New Roman" w:cs="Times New Roman"/>
                <w:sz w:val="24"/>
                <w:szCs w:val="24"/>
              </w:rPr>
            </w:pPr>
          </w:p>
        </w:tc>
      </w:tr>
      <w:tr w:rsidR="00B22DA6" w:rsidRPr="0061653B" w14:paraId="46B1E912"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C31930F"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Информация за лихвения процент, присъщ на лизинговия договор</w:t>
            </w:r>
          </w:p>
        </w:tc>
        <w:tc>
          <w:tcPr>
            <w:tcW w:w="1554" w:type="dxa"/>
            <w:tcBorders>
              <w:top w:val="single" w:sz="4" w:space="0" w:color="auto"/>
              <w:left w:val="single" w:sz="4" w:space="0" w:color="auto"/>
              <w:bottom w:val="single" w:sz="4" w:space="0" w:color="auto"/>
              <w:right w:val="single" w:sz="4" w:space="0" w:color="auto"/>
            </w:tcBorders>
          </w:tcPr>
          <w:p w14:paraId="24E37FFE" w14:textId="77777777" w:rsidR="00B22DA6" w:rsidRPr="0061653B" w:rsidRDefault="00B22DA6">
            <w:pPr>
              <w:jc w:val="both"/>
              <w:rPr>
                <w:rFonts w:ascii="Times New Roman" w:hAnsi="Times New Roman" w:cs="Times New Roman"/>
                <w:sz w:val="24"/>
                <w:szCs w:val="24"/>
              </w:rPr>
            </w:pPr>
          </w:p>
        </w:tc>
      </w:tr>
      <w:tr w:rsidR="00B22DA6" w:rsidRPr="0061653B" w14:paraId="4A6A73A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247416A"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Обща сума на задълженията по лизингови договори</w:t>
            </w:r>
          </w:p>
        </w:tc>
        <w:tc>
          <w:tcPr>
            <w:tcW w:w="1554" w:type="dxa"/>
            <w:tcBorders>
              <w:top w:val="single" w:sz="4" w:space="0" w:color="auto"/>
              <w:left w:val="single" w:sz="4" w:space="0" w:color="auto"/>
              <w:bottom w:val="single" w:sz="4" w:space="0" w:color="auto"/>
              <w:right w:val="single" w:sz="4" w:space="0" w:color="auto"/>
            </w:tcBorders>
          </w:tcPr>
          <w:p w14:paraId="72A54C3B" w14:textId="77777777" w:rsidR="00B22DA6" w:rsidRPr="0061653B" w:rsidRDefault="00B22DA6">
            <w:pPr>
              <w:jc w:val="both"/>
              <w:rPr>
                <w:rFonts w:ascii="Times New Roman" w:hAnsi="Times New Roman" w:cs="Times New Roman"/>
                <w:sz w:val="24"/>
                <w:szCs w:val="24"/>
              </w:rPr>
            </w:pPr>
          </w:p>
        </w:tc>
      </w:tr>
      <w:tr w:rsidR="00B22DA6" w:rsidRPr="0061653B" w14:paraId="56383FD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0E305F5"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Информация за сумата, отразена като финансови разходи за бъдещи периоди по финансови лизингови договори</w:t>
            </w:r>
          </w:p>
        </w:tc>
        <w:tc>
          <w:tcPr>
            <w:tcW w:w="1554" w:type="dxa"/>
            <w:tcBorders>
              <w:top w:val="single" w:sz="4" w:space="0" w:color="auto"/>
              <w:left w:val="single" w:sz="4" w:space="0" w:color="auto"/>
              <w:bottom w:val="single" w:sz="4" w:space="0" w:color="auto"/>
              <w:right w:val="single" w:sz="4" w:space="0" w:color="auto"/>
            </w:tcBorders>
          </w:tcPr>
          <w:p w14:paraId="50688EB9" w14:textId="77777777" w:rsidR="00B22DA6" w:rsidRPr="0061653B" w:rsidRDefault="00B22DA6">
            <w:pPr>
              <w:jc w:val="both"/>
              <w:rPr>
                <w:rFonts w:ascii="Times New Roman" w:hAnsi="Times New Roman" w:cs="Times New Roman"/>
                <w:sz w:val="24"/>
                <w:szCs w:val="24"/>
              </w:rPr>
            </w:pPr>
          </w:p>
        </w:tc>
      </w:tr>
      <w:tr w:rsidR="00B22DA6" w:rsidRPr="0061653B" w14:paraId="34DAA67A"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6F55BB7"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Информация за сделка за продажба с обратен лизинг</w:t>
            </w:r>
          </w:p>
        </w:tc>
        <w:tc>
          <w:tcPr>
            <w:tcW w:w="1554" w:type="dxa"/>
            <w:tcBorders>
              <w:top w:val="single" w:sz="4" w:space="0" w:color="auto"/>
              <w:left w:val="single" w:sz="4" w:space="0" w:color="auto"/>
              <w:bottom w:val="single" w:sz="4" w:space="0" w:color="auto"/>
              <w:right w:val="single" w:sz="4" w:space="0" w:color="auto"/>
            </w:tcBorders>
          </w:tcPr>
          <w:p w14:paraId="4DCC620F" w14:textId="77777777" w:rsidR="00B22DA6" w:rsidRPr="0061653B" w:rsidRDefault="00B22DA6">
            <w:pPr>
              <w:jc w:val="both"/>
              <w:rPr>
                <w:rFonts w:ascii="Times New Roman" w:hAnsi="Times New Roman" w:cs="Times New Roman"/>
                <w:sz w:val="24"/>
                <w:szCs w:val="24"/>
              </w:rPr>
            </w:pPr>
          </w:p>
        </w:tc>
      </w:tr>
      <w:tr w:rsidR="00B22DA6" w:rsidRPr="0061653B" w14:paraId="4488F95F"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33165AB"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Друга оповестена информация за лизингови сделки на нефинансовото предприятие</w:t>
            </w:r>
          </w:p>
        </w:tc>
        <w:tc>
          <w:tcPr>
            <w:tcW w:w="1554" w:type="dxa"/>
            <w:tcBorders>
              <w:top w:val="single" w:sz="4" w:space="0" w:color="auto"/>
              <w:left w:val="single" w:sz="4" w:space="0" w:color="auto"/>
              <w:bottom w:val="single" w:sz="4" w:space="0" w:color="auto"/>
              <w:right w:val="single" w:sz="4" w:space="0" w:color="auto"/>
            </w:tcBorders>
          </w:tcPr>
          <w:p w14:paraId="591638AC" w14:textId="77777777" w:rsidR="00B22DA6" w:rsidRPr="0061653B" w:rsidRDefault="00B22DA6">
            <w:pPr>
              <w:jc w:val="both"/>
              <w:rPr>
                <w:rFonts w:ascii="Times New Roman" w:hAnsi="Times New Roman" w:cs="Times New Roman"/>
                <w:sz w:val="24"/>
                <w:szCs w:val="24"/>
              </w:rPr>
            </w:pPr>
          </w:p>
        </w:tc>
      </w:tr>
    </w:tbl>
    <w:p w14:paraId="55D39803" w14:textId="77777777" w:rsidR="00B22DA6" w:rsidRPr="0061653B" w:rsidRDefault="00B22DA6" w:rsidP="00B22DA6">
      <w:pPr>
        <w:spacing w:after="0" w:line="240" w:lineRule="auto"/>
        <w:jc w:val="both"/>
        <w:rPr>
          <w:rFonts w:ascii="Times New Roman" w:hAnsi="Times New Roman" w:cs="Times New Roman"/>
          <w:sz w:val="24"/>
          <w:szCs w:val="24"/>
        </w:rPr>
      </w:pPr>
    </w:p>
    <w:p w14:paraId="69196797" w14:textId="3788769C" w:rsidR="00B22DA6" w:rsidRPr="0061653B" w:rsidRDefault="00B22DA6" w:rsidP="00B22DA6">
      <w:pPr>
        <w:jc w:val="both"/>
        <w:rPr>
          <w:rFonts w:ascii="Times New Roman" w:hAnsi="Times New Roman" w:cs="Times New Roman"/>
          <w:i/>
          <w:sz w:val="28"/>
          <w:szCs w:val="28"/>
        </w:rPr>
      </w:pPr>
    </w:p>
    <w:p w14:paraId="093B1A63" w14:textId="3B700807" w:rsidR="00B22DA6" w:rsidRPr="0061653B" w:rsidRDefault="00B22DA6" w:rsidP="00B22DA6">
      <w:pPr>
        <w:jc w:val="both"/>
        <w:rPr>
          <w:rFonts w:ascii="Times New Roman" w:hAnsi="Times New Roman" w:cs="Times New Roman"/>
          <w:i/>
          <w:sz w:val="28"/>
          <w:szCs w:val="28"/>
        </w:rPr>
      </w:pPr>
    </w:p>
    <w:p w14:paraId="53F0D9FF" w14:textId="30050EE0" w:rsidR="00B22DA6" w:rsidRPr="0061653B" w:rsidRDefault="00B22DA6" w:rsidP="00B22DA6">
      <w:pPr>
        <w:jc w:val="both"/>
        <w:rPr>
          <w:rFonts w:ascii="Times New Roman" w:hAnsi="Times New Roman" w:cs="Times New Roman"/>
          <w:i/>
          <w:sz w:val="28"/>
          <w:szCs w:val="28"/>
        </w:rPr>
      </w:pPr>
      <w:r w:rsidRPr="0061653B">
        <w:rPr>
          <w:rFonts w:ascii="Times New Roman" w:hAnsi="Times New Roman" w:cs="Times New Roman"/>
          <w:i/>
          <w:sz w:val="28"/>
          <w:szCs w:val="28"/>
        </w:rPr>
        <w:br w:type="page"/>
      </w:r>
    </w:p>
    <w:p w14:paraId="142F3F9A" w14:textId="77777777" w:rsidR="00B22DA6" w:rsidRPr="0061653B" w:rsidRDefault="00B22DA6" w:rsidP="00B22DA6">
      <w:pPr>
        <w:spacing w:after="0" w:line="240" w:lineRule="auto"/>
        <w:jc w:val="both"/>
        <w:rPr>
          <w:rFonts w:ascii="Times New Roman" w:hAnsi="Times New Roman" w:cs="Times New Roman"/>
        </w:rPr>
      </w:pPr>
      <w:r w:rsidRPr="0061653B">
        <w:rPr>
          <w:rFonts w:ascii="Times New Roman" w:hAnsi="Times New Roman" w:cs="Times New Roman"/>
          <w:b/>
        </w:rPr>
        <w:lastRenderedPageBreak/>
        <w:t>Приложение 4.</w:t>
      </w:r>
      <w:r w:rsidRPr="0061653B">
        <w:rPr>
          <w:rFonts w:ascii="Times New Roman" w:hAnsi="Times New Roman" w:cs="Times New Roman"/>
        </w:rPr>
        <w:t xml:space="preserve"> Оповестена информация за доходи на наети лица на нефинансовото предприятие </w:t>
      </w:r>
    </w:p>
    <w:p w14:paraId="73A7C10C" w14:textId="77777777" w:rsidR="00B22DA6" w:rsidRPr="0061653B" w:rsidRDefault="00B22DA6" w:rsidP="00B22DA6">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08"/>
        <w:gridCol w:w="1554"/>
      </w:tblGrid>
      <w:tr w:rsidR="00B22DA6" w:rsidRPr="0061653B" w14:paraId="00A28CF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5A5DBDB" w14:textId="77777777" w:rsidR="00B22DA6" w:rsidRPr="0061653B" w:rsidRDefault="00B22DA6">
            <w:pPr>
              <w:jc w:val="center"/>
              <w:rPr>
                <w:rFonts w:ascii="Times New Roman" w:hAnsi="Times New Roman" w:cs="Times New Roman"/>
                <w:b/>
                <w:sz w:val="24"/>
                <w:szCs w:val="24"/>
              </w:rPr>
            </w:pPr>
            <w:r w:rsidRPr="0061653B">
              <w:rPr>
                <w:rFonts w:ascii="Times New Roman" w:hAnsi="Times New Roman" w:cs="Times New Roman"/>
                <w:b/>
                <w:sz w:val="24"/>
                <w:szCs w:val="24"/>
              </w:rPr>
              <w:t>Въпрос</w:t>
            </w:r>
          </w:p>
        </w:tc>
        <w:tc>
          <w:tcPr>
            <w:tcW w:w="1554" w:type="dxa"/>
            <w:tcBorders>
              <w:top w:val="single" w:sz="4" w:space="0" w:color="auto"/>
              <w:left w:val="single" w:sz="4" w:space="0" w:color="auto"/>
              <w:bottom w:val="single" w:sz="4" w:space="0" w:color="auto"/>
              <w:right w:val="single" w:sz="4" w:space="0" w:color="auto"/>
            </w:tcBorders>
            <w:hideMark/>
          </w:tcPr>
          <w:p w14:paraId="46F002A7"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b/>
                <w:sz w:val="24"/>
                <w:szCs w:val="24"/>
              </w:rPr>
              <w:t>Бележки и отговори</w:t>
            </w:r>
            <w:r w:rsidRPr="0061653B">
              <w:rPr>
                <w:rStyle w:val="FootnoteReference"/>
                <w:rFonts w:ascii="Times New Roman" w:hAnsi="Times New Roman" w:cs="Times New Roman"/>
                <w:b/>
                <w:sz w:val="24"/>
                <w:szCs w:val="24"/>
              </w:rPr>
              <w:footnoteReference w:id="3"/>
            </w:r>
          </w:p>
        </w:tc>
      </w:tr>
      <w:tr w:rsidR="00B22DA6" w:rsidRPr="0061653B" w14:paraId="09C6DC7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705F64E" w14:textId="108452FC" w:rsidR="00B22DA6" w:rsidRPr="0061653B" w:rsidRDefault="00B22DA6" w:rsidP="0061653B">
            <w:pPr>
              <w:pStyle w:val="ListParagraph"/>
              <w:numPr>
                <w:ilvl w:val="0"/>
                <w:numId w:val="5"/>
              </w:numPr>
              <w:ind w:hanging="720"/>
              <w:jc w:val="both"/>
              <w:rPr>
                <w:rFonts w:ascii="Times New Roman" w:hAnsi="Times New Roman" w:cs="Times New Roman"/>
                <w:sz w:val="20"/>
                <w:szCs w:val="20"/>
              </w:rPr>
            </w:pPr>
            <w:r w:rsidRPr="0061653B">
              <w:rPr>
                <w:rFonts w:ascii="Times New Roman" w:hAnsi="Times New Roman" w:cs="Times New Roman"/>
                <w:sz w:val="20"/>
                <w:szCs w:val="20"/>
              </w:rPr>
              <w:t>Информация за краткосрочни доходи, предоставени на персонала, в т.ч.:</w:t>
            </w:r>
          </w:p>
          <w:p w14:paraId="3AC6F8BC"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а) сумата, призната като разход за доходи на персонала;</w:t>
            </w:r>
          </w:p>
          <w:p w14:paraId="7E4126F9"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б) неизплатени доходи на персонала към датата на изготвяне на годишния финансов отчет.</w:t>
            </w:r>
          </w:p>
        </w:tc>
        <w:tc>
          <w:tcPr>
            <w:tcW w:w="1554" w:type="dxa"/>
            <w:tcBorders>
              <w:top w:val="single" w:sz="4" w:space="0" w:color="auto"/>
              <w:left w:val="single" w:sz="4" w:space="0" w:color="auto"/>
              <w:bottom w:val="single" w:sz="4" w:space="0" w:color="auto"/>
              <w:right w:val="single" w:sz="4" w:space="0" w:color="auto"/>
            </w:tcBorders>
          </w:tcPr>
          <w:p w14:paraId="24812721" w14:textId="77777777" w:rsidR="00B22DA6" w:rsidRPr="0061653B" w:rsidRDefault="00B22DA6">
            <w:pPr>
              <w:jc w:val="both"/>
              <w:rPr>
                <w:rFonts w:ascii="Times New Roman" w:hAnsi="Times New Roman" w:cs="Times New Roman"/>
                <w:sz w:val="24"/>
                <w:szCs w:val="24"/>
              </w:rPr>
            </w:pPr>
          </w:p>
        </w:tc>
      </w:tr>
      <w:tr w:rsidR="00B22DA6" w:rsidRPr="0061653B" w14:paraId="134E283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D042236" w14:textId="77777777" w:rsidR="00B22DA6" w:rsidRPr="0061653B" w:rsidRDefault="00B22DA6" w:rsidP="0061653B">
            <w:pPr>
              <w:pStyle w:val="ListParagraph"/>
              <w:numPr>
                <w:ilvl w:val="0"/>
                <w:numId w:val="5"/>
              </w:numPr>
              <w:ind w:left="0" w:firstLine="0"/>
              <w:jc w:val="both"/>
              <w:rPr>
                <w:rFonts w:ascii="Times New Roman" w:hAnsi="Times New Roman" w:cs="Times New Roman"/>
                <w:sz w:val="20"/>
                <w:szCs w:val="20"/>
              </w:rPr>
            </w:pPr>
            <w:r w:rsidRPr="0061653B">
              <w:rPr>
                <w:rFonts w:ascii="Times New Roman" w:hAnsi="Times New Roman" w:cs="Times New Roman"/>
                <w:sz w:val="20"/>
                <w:szCs w:val="20"/>
              </w:rPr>
              <w:t>Информация за доходи, предоставени на персонала при напускане, в т.ч.:</w:t>
            </w:r>
          </w:p>
          <w:p w14:paraId="12A143D1"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а) сумата, която е призната като разход;</w:t>
            </w:r>
          </w:p>
          <w:p w14:paraId="4FB3665E"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б) непредвидимостта на разходите при напускане, която произтича от непредвидимостта на броя на лицата от персонала на предприятието, които ще напуснат.</w:t>
            </w:r>
          </w:p>
        </w:tc>
        <w:tc>
          <w:tcPr>
            <w:tcW w:w="1554" w:type="dxa"/>
            <w:tcBorders>
              <w:top w:val="single" w:sz="4" w:space="0" w:color="auto"/>
              <w:left w:val="single" w:sz="4" w:space="0" w:color="auto"/>
              <w:bottom w:val="single" w:sz="4" w:space="0" w:color="auto"/>
              <w:right w:val="single" w:sz="4" w:space="0" w:color="auto"/>
            </w:tcBorders>
          </w:tcPr>
          <w:p w14:paraId="306AFBE4" w14:textId="77777777" w:rsidR="00B22DA6" w:rsidRPr="0061653B" w:rsidRDefault="00B22DA6">
            <w:pPr>
              <w:jc w:val="both"/>
              <w:rPr>
                <w:rFonts w:ascii="Times New Roman" w:hAnsi="Times New Roman" w:cs="Times New Roman"/>
                <w:sz w:val="24"/>
                <w:szCs w:val="24"/>
              </w:rPr>
            </w:pPr>
          </w:p>
        </w:tc>
      </w:tr>
      <w:tr w:rsidR="00B22DA6" w:rsidRPr="0061653B" w14:paraId="6B6B386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8692C95" w14:textId="77777777" w:rsidR="00B22DA6" w:rsidRPr="0061653B" w:rsidRDefault="00B22DA6" w:rsidP="0061653B">
            <w:pPr>
              <w:pStyle w:val="ListParagraph"/>
              <w:numPr>
                <w:ilvl w:val="0"/>
                <w:numId w:val="5"/>
              </w:numPr>
              <w:ind w:left="0" w:firstLine="0"/>
              <w:jc w:val="both"/>
              <w:rPr>
                <w:rFonts w:ascii="Times New Roman" w:hAnsi="Times New Roman" w:cs="Times New Roman"/>
                <w:sz w:val="20"/>
                <w:szCs w:val="20"/>
              </w:rPr>
            </w:pPr>
            <w:r w:rsidRPr="0061653B">
              <w:rPr>
                <w:rFonts w:ascii="Times New Roman" w:hAnsi="Times New Roman" w:cs="Times New Roman"/>
                <w:sz w:val="20"/>
                <w:szCs w:val="20"/>
              </w:rPr>
              <w:t>Информация за доходи (компенсации) под формата на акции или дялове от собствения капитал на предприятието, предоставени на персонала, в т.ч.:</w:t>
            </w:r>
          </w:p>
          <w:p w14:paraId="35E013DD"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а) същност и описание на политиката на предприятието за доходи на персонала под формата на акции или дялове от собствения капитал;</w:t>
            </w:r>
          </w:p>
          <w:p w14:paraId="7066E6EA"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б) условията за компенсации на персонала под формата на акции или дялове от собствения капитал;</w:t>
            </w:r>
          </w:p>
          <w:p w14:paraId="36B592D9"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в) сумите, признати във финансовия отчет за доходи на персонала под формата на акции или дялове от собствения капитал;</w:t>
            </w:r>
          </w:p>
          <w:p w14:paraId="6ECF61C6"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г) брой и права на финансовите инструменти, свързани със собствения капитал, които са предвидени като доходи на персонала под формата на акции или дялове от собствения капитал;</w:t>
            </w:r>
          </w:p>
          <w:p w14:paraId="24E6EC0E"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д) полученото от персонала възнаграждение под формата на акции или дялове от собствения капитал;</w:t>
            </w:r>
          </w:p>
          <w:p w14:paraId="49FAAA21"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е) брой, дата на упражняване и цени на упражнените права на дяловите опции за компенсации на персонала под формата на акции или дялове от собствения капитал;</w:t>
            </w:r>
          </w:p>
          <w:p w14:paraId="305D940C"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ж) брой на дяловите опции, притежавани от персонала, които са загубили сила (погасени) през отчетния период, за компенсации на персонала под формата на акции или дялове от собствения капитал;</w:t>
            </w:r>
          </w:p>
          <w:p w14:paraId="110564F5"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з) условия по предоставените от предприятието, или от негово име, заеми за компенсации на персонала под формата на акции или дялове от собствения капитал;</w:t>
            </w:r>
          </w:p>
          <w:p w14:paraId="16FEC141"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и) стойностен размер на предоставените от предприятието, или от негово име, заеми за компенсации на персонала под формата на акции или дялове от собствения капитал.</w:t>
            </w:r>
          </w:p>
        </w:tc>
        <w:tc>
          <w:tcPr>
            <w:tcW w:w="1554" w:type="dxa"/>
            <w:tcBorders>
              <w:top w:val="single" w:sz="4" w:space="0" w:color="auto"/>
              <w:left w:val="single" w:sz="4" w:space="0" w:color="auto"/>
              <w:bottom w:val="single" w:sz="4" w:space="0" w:color="auto"/>
              <w:right w:val="single" w:sz="4" w:space="0" w:color="auto"/>
            </w:tcBorders>
          </w:tcPr>
          <w:p w14:paraId="4648A192" w14:textId="77777777" w:rsidR="00B22DA6" w:rsidRPr="0061653B" w:rsidRDefault="00B22DA6">
            <w:pPr>
              <w:jc w:val="both"/>
              <w:rPr>
                <w:rFonts w:ascii="Times New Roman" w:hAnsi="Times New Roman" w:cs="Times New Roman"/>
                <w:sz w:val="24"/>
                <w:szCs w:val="24"/>
              </w:rPr>
            </w:pPr>
          </w:p>
        </w:tc>
      </w:tr>
      <w:tr w:rsidR="00B22DA6" w:rsidRPr="0061653B" w14:paraId="64792C4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B5FA382" w14:textId="77777777" w:rsidR="00B22DA6" w:rsidRPr="0061653B" w:rsidRDefault="00B22DA6" w:rsidP="0061653B">
            <w:pPr>
              <w:pStyle w:val="ListParagraph"/>
              <w:numPr>
                <w:ilvl w:val="0"/>
                <w:numId w:val="5"/>
              </w:numPr>
              <w:ind w:left="0" w:firstLine="0"/>
              <w:jc w:val="both"/>
              <w:rPr>
                <w:rFonts w:ascii="Times New Roman" w:hAnsi="Times New Roman" w:cs="Times New Roman"/>
                <w:sz w:val="20"/>
                <w:szCs w:val="20"/>
              </w:rPr>
            </w:pPr>
            <w:r w:rsidRPr="0061653B">
              <w:rPr>
                <w:rFonts w:ascii="Times New Roman" w:hAnsi="Times New Roman" w:cs="Times New Roman"/>
                <w:sz w:val="20"/>
                <w:szCs w:val="20"/>
              </w:rPr>
              <w:t>Информация за размера на други дългосрочни доходи, предоставени на персонала на предприятието, който е признат като разход за доходи на персонала.</w:t>
            </w:r>
          </w:p>
        </w:tc>
        <w:tc>
          <w:tcPr>
            <w:tcW w:w="1554" w:type="dxa"/>
            <w:tcBorders>
              <w:top w:val="single" w:sz="4" w:space="0" w:color="auto"/>
              <w:left w:val="single" w:sz="4" w:space="0" w:color="auto"/>
              <w:bottom w:val="single" w:sz="4" w:space="0" w:color="auto"/>
              <w:right w:val="single" w:sz="4" w:space="0" w:color="auto"/>
            </w:tcBorders>
          </w:tcPr>
          <w:p w14:paraId="6F106ED7" w14:textId="77777777" w:rsidR="00B22DA6" w:rsidRPr="0061653B" w:rsidRDefault="00B22DA6">
            <w:pPr>
              <w:jc w:val="both"/>
              <w:rPr>
                <w:rFonts w:ascii="Times New Roman" w:hAnsi="Times New Roman" w:cs="Times New Roman"/>
                <w:sz w:val="24"/>
                <w:szCs w:val="24"/>
              </w:rPr>
            </w:pPr>
          </w:p>
        </w:tc>
      </w:tr>
      <w:tr w:rsidR="00B22DA6" w:rsidRPr="0061653B" w14:paraId="55656E67"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7A4C1DE" w14:textId="77777777" w:rsidR="00B22DA6" w:rsidRPr="0061653B" w:rsidRDefault="00B22DA6" w:rsidP="0061653B">
            <w:pPr>
              <w:pStyle w:val="ListParagraph"/>
              <w:numPr>
                <w:ilvl w:val="0"/>
                <w:numId w:val="5"/>
              </w:numPr>
              <w:ind w:left="0" w:firstLine="0"/>
              <w:jc w:val="both"/>
              <w:rPr>
                <w:rFonts w:ascii="Times New Roman" w:hAnsi="Times New Roman" w:cs="Times New Roman"/>
                <w:sz w:val="20"/>
                <w:szCs w:val="20"/>
              </w:rPr>
            </w:pPr>
            <w:r w:rsidRPr="0061653B">
              <w:rPr>
                <w:rFonts w:ascii="Times New Roman" w:hAnsi="Times New Roman" w:cs="Times New Roman"/>
                <w:sz w:val="20"/>
                <w:szCs w:val="20"/>
              </w:rPr>
              <w:t>Информация за доходи, предоставени на персонала след напускане, в т.ч.:</w:t>
            </w:r>
          </w:p>
          <w:p w14:paraId="26AE10DB"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а) общо описание на доходите, предоставени на персонала след напускане;</w:t>
            </w:r>
          </w:p>
          <w:p w14:paraId="7EC965AA"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б) сумата, призната като разход за доходи на персонала;</w:t>
            </w:r>
          </w:p>
          <w:p w14:paraId="0F4E2F3C"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в) признаване на статистическите актюерски печалби или загуби;</w:t>
            </w:r>
          </w:p>
          <w:p w14:paraId="4576C9AB"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г) компенсиране на активите и задълженията, признати в счетоводния отчет;</w:t>
            </w:r>
          </w:p>
          <w:p w14:paraId="792379C9"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д) сумите, включени в справедливата стойност на активите, във връзка с доходи, предоставени на персонала след напускане;</w:t>
            </w:r>
          </w:p>
          <w:p w14:paraId="61041DF6"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е) сумите на разходите за: минал стаж; лихви; очаквана възвръщаемост на активите; статистически актюерски печалби и загуби;</w:t>
            </w:r>
          </w:p>
          <w:p w14:paraId="75FE4FA3"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ж) фактическата възвръщаемост на активите във връзка с доходи, предоставени на персонала след напускане;</w:t>
            </w:r>
          </w:p>
          <w:p w14:paraId="38422849"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 xml:space="preserve">з) основните статистически актюерски предположения, използвани към датата на съставяне на счетоводния баланс, в т.ч.: коефициент на </w:t>
            </w:r>
            <w:proofErr w:type="spellStart"/>
            <w:r w:rsidRPr="0061653B">
              <w:rPr>
                <w:rFonts w:ascii="Times New Roman" w:hAnsi="Times New Roman" w:cs="Times New Roman"/>
                <w:sz w:val="20"/>
                <w:szCs w:val="20"/>
              </w:rPr>
              <w:t>дисконтиране</w:t>
            </w:r>
            <w:proofErr w:type="spellEnd"/>
            <w:r w:rsidRPr="0061653B">
              <w:rPr>
                <w:rFonts w:ascii="Times New Roman" w:hAnsi="Times New Roman" w:cs="Times New Roman"/>
                <w:sz w:val="20"/>
                <w:szCs w:val="20"/>
              </w:rPr>
              <w:t>; очаквана норма на възвръщаемост на активите във връзка с доходи, предоставени на персонала след напускане, за периодите, представени в годишния финансов отчет; очаквана норма на повишение на заплатите; темп на растеж на медицинските разходи; всички други съществени статистически актюерски предположения, които са използвани.</w:t>
            </w:r>
          </w:p>
        </w:tc>
        <w:tc>
          <w:tcPr>
            <w:tcW w:w="1554" w:type="dxa"/>
            <w:tcBorders>
              <w:top w:val="single" w:sz="4" w:space="0" w:color="auto"/>
              <w:left w:val="single" w:sz="4" w:space="0" w:color="auto"/>
              <w:bottom w:val="single" w:sz="4" w:space="0" w:color="auto"/>
              <w:right w:val="single" w:sz="4" w:space="0" w:color="auto"/>
            </w:tcBorders>
          </w:tcPr>
          <w:p w14:paraId="5D104CF6" w14:textId="77777777" w:rsidR="00B22DA6" w:rsidRPr="0061653B" w:rsidRDefault="00B22DA6">
            <w:pPr>
              <w:jc w:val="both"/>
              <w:rPr>
                <w:rFonts w:ascii="Times New Roman" w:hAnsi="Times New Roman" w:cs="Times New Roman"/>
                <w:sz w:val="24"/>
                <w:szCs w:val="24"/>
              </w:rPr>
            </w:pPr>
          </w:p>
        </w:tc>
      </w:tr>
    </w:tbl>
    <w:p w14:paraId="5348B090" w14:textId="73661EB8" w:rsidR="00B22DA6" w:rsidRPr="0061653B" w:rsidRDefault="00B22DA6" w:rsidP="00B22DA6">
      <w:pPr>
        <w:jc w:val="both"/>
        <w:rPr>
          <w:rFonts w:ascii="Times New Roman" w:hAnsi="Times New Roman" w:cs="Times New Roman"/>
          <w:i/>
          <w:sz w:val="28"/>
          <w:szCs w:val="28"/>
        </w:rPr>
      </w:pPr>
      <w:r w:rsidRPr="0061653B">
        <w:rPr>
          <w:rFonts w:ascii="Times New Roman" w:hAnsi="Times New Roman" w:cs="Times New Roman"/>
          <w:i/>
          <w:sz w:val="28"/>
          <w:szCs w:val="28"/>
        </w:rPr>
        <w:br w:type="page"/>
      </w:r>
    </w:p>
    <w:p w14:paraId="39366DF7" w14:textId="77777777" w:rsidR="00B22DA6" w:rsidRPr="0061653B" w:rsidRDefault="00B22DA6" w:rsidP="00B22DA6">
      <w:pPr>
        <w:rPr>
          <w:rFonts w:ascii="Times New Roman" w:hAnsi="Times New Roman" w:cs="Times New Roman"/>
        </w:rPr>
      </w:pPr>
      <w:r w:rsidRPr="0061653B">
        <w:rPr>
          <w:rFonts w:ascii="Times New Roman" w:hAnsi="Times New Roman" w:cs="Times New Roman"/>
        </w:rPr>
        <w:lastRenderedPageBreak/>
        <w:t xml:space="preserve">Ако предприятието, в което провеждате учебна практика e финансова институция /търговска банка/, следва да се представи информация по Приложение 5.  </w:t>
      </w:r>
    </w:p>
    <w:p w14:paraId="78256A0E" w14:textId="0C9B19A8" w:rsidR="00B22DA6" w:rsidRPr="0061653B" w:rsidRDefault="00B22DA6" w:rsidP="00B22DA6">
      <w:pPr>
        <w:rPr>
          <w:rFonts w:ascii="Times New Roman" w:hAnsi="Times New Roman" w:cs="Times New Roman"/>
        </w:rPr>
      </w:pPr>
    </w:p>
    <w:p w14:paraId="4E62864F" w14:textId="77777777" w:rsidR="00B22DA6" w:rsidRPr="0061653B" w:rsidRDefault="00B22DA6" w:rsidP="00B22DA6">
      <w:pPr>
        <w:jc w:val="both"/>
        <w:rPr>
          <w:rFonts w:ascii="Times New Roman" w:hAnsi="Times New Roman" w:cs="Times New Roman"/>
          <w:sz w:val="24"/>
          <w:szCs w:val="24"/>
        </w:rPr>
      </w:pPr>
      <w:r w:rsidRPr="0061653B">
        <w:rPr>
          <w:rFonts w:ascii="Times New Roman" w:hAnsi="Times New Roman" w:cs="Times New Roman"/>
          <w:b/>
          <w:sz w:val="24"/>
          <w:szCs w:val="24"/>
        </w:rPr>
        <w:t xml:space="preserve">Приложение 5: Организация и оповестяване на информация за ликвидността от търговската банка </w:t>
      </w:r>
      <w:r w:rsidRPr="0061653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6799"/>
        <w:gridCol w:w="2263"/>
      </w:tblGrid>
      <w:tr w:rsidR="00B22DA6" w:rsidRPr="0061653B" w14:paraId="3038C52A"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34C75BD8" w14:textId="77777777" w:rsidR="00B22DA6" w:rsidRPr="0061653B" w:rsidRDefault="00B22DA6">
            <w:pPr>
              <w:jc w:val="center"/>
              <w:rPr>
                <w:rFonts w:ascii="Times New Roman" w:hAnsi="Times New Roman" w:cs="Times New Roman"/>
                <w:b/>
              </w:rPr>
            </w:pPr>
            <w:r w:rsidRPr="0061653B">
              <w:rPr>
                <w:rFonts w:ascii="Times New Roman" w:hAnsi="Times New Roman" w:cs="Times New Roman"/>
                <w:b/>
              </w:rPr>
              <w:t>Въпрос</w:t>
            </w:r>
          </w:p>
        </w:tc>
        <w:tc>
          <w:tcPr>
            <w:tcW w:w="2263" w:type="dxa"/>
            <w:tcBorders>
              <w:top w:val="single" w:sz="4" w:space="0" w:color="auto"/>
              <w:left w:val="single" w:sz="4" w:space="0" w:color="auto"/>
              <w:bottom w:val="single" w:sz="4" w:space="0" w:color="auto"/>
              <w:right w:val="single" w:sz="4" w:space="0" w:color="auto"/>
            </w:tcBorders>
            <w:hideMark/>
          </w:tcPr>
          <w:p w14:paraId="5F1B2A75" w14:textId="77777777" w:rsidR="00B22DA6" w:rsidRPr="0061653B" w:rsidRDefault="00B22DA6">
            <w:pPr>
              <w:jc w:val="center"/>
              <w:rPr>
                <w:rFonts w:ascii="Times New Roman" w:hAnsi="Times New Roman" w:cs="Times New Roman"/>
                <w:b/>
              </w:rPr>
            </w:pPr>
            <w:r w:rsidRPr="0061653B">
              <w:rPr>
                <w:rFonts w:ascii="Times New Roman" w:hAnsi="Times New Roman" w:cs="Times New Roman"/>
                <w:b/>
              </w:rPr>
              <w:t>Бележки и отговори</w:t>
            </w:r>
          </w:p>
        </w:tc>
      </w:tr>
      <w:tr w:rsidR="00B22DA6" w:rsidRPr="0061653B" w14:paraId="40C66A21"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0CF09D00" w14:textId="77777777" w:rsidR="00B22DA6" w:rsidRPr="0061653B" w:rsidRDefault="00B22DA6">
            <w:pPr>
              <w:jc w:val="center"/>
              <w:rPr>
                <w:rFonts w:ascii="Times New Roman" w:hAnsi="Times New Roman" w:cs="Times New Roman"/>
              </w:rPr>
            </w:pPr>
            <w:r w:rsidRPr="0061653B">
              <w:rPr>
                <w:rFonts w:ascii="Times New Roman" w:hAnsi="Times New Roman" w:cs="Times New Roman"/>
              </w:rPr>
              <w:t>1</w:t>
            </w:r>
          </w:p>
        </w:tc>
        <w:tc>
          <w:tcPr>
            <w:tcW w:w="2263" w:type="dxa"/>
            <w:tcBorders>
              <w:top w:val="single" w:sz="4" w:space="0" w:color="auto"/>
              <w:left w:val="single" w:sz="4" w:space="0" w:color="auto"/>
              <w:bottom w:val="single" w:sz="4" w:space="0" w:color="auto"/>
              <w:right w:val="single" w:sz="4" w:space="0" w:color="auto"/>
            </w:tcBorders>
            <w:hideMark/>
          </w:tcPr>
          <w:p w14:paraId="05C3BA15" w14:textId="77777777" w:rsidR="00B22DA6" w:rsidRPr="0061653B" w:rsidRDefault="00B22DA6">
            <w:pPr>
              <w:jc w:val="center"/>
              <w:rPr>
                <w:rFonts w:ascii="Times New Roman" w:hAnsi="Times New Roman" w:cs="Times New Roman"/>
              </w:rPr>
            </w:pPr>
            <w:r w:rsidRPr="0061653B">
              <w:rPr>
                <w:rFonts w:ascii="Times New Roman" w:hAnsi="Times New Roman" w:cs="Times New Roman"/>
              </w:rPr>
              <w:t>1</w:t>
            </w:r>
          </w:p>
        </w:tc>
      </w:tr>
      <w:tr w:rsidR="00B22DA6" w:rsidRPr="0061653B" w14:paraId="7A1EACF1"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16E25E2A"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1. Търговската банка в която провеждате стажа в коя Банкова група попада, в зависимост от размера на активите: </w:t>
            </w:r>
          </w:p>
          <w:p w14:paraId="05433380"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a) Първа група; б) Втора група; в) Трета група. </w:t>
            </w:r>
          </w:p>
        </w:tc>
        <w:tc>
          <w:tcPr>
            <w:tcW w:w="2263" w:type="dxa"/>
            <w:tcBorders>
              <w:top w:val="single" w:sz="4" w:space="0" w:color="auto"/>
              <w:left w:val="single" w:sz="4" w:space="0" w:color="auto"/>
              <w:bottom w:val="single" w:sz="4" w:space="0" w:color="auto"/>
              <w:right w:val="single" w:sz="4" w:space="0" w:color="auto"/>
            </w:tcBorders>
          </w:tcPr>
          <w:p w14:paraId="7E1B587D" w14:textId="77777777" w:rsidR="00B22DA6" w:rsidRPr="0061653B" w:rsidRDefault="00B22DA6">
            <w:pPr>
              <w:rPr>
                <w:rFonts w:ascii="Times New Roman" w:hAnsi="Times New Roman" w:cs="Times New Roman"/>
              </w:rPr>
            </w:pPr>
          </w:p>
        </w:tc>
      </w:tr>
      <w:tr w:rsidR="00B22DA6" w:rsidRPr="0061653B" w14:paraId="52883746"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05DD8B5F"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2. Какви правила и процедури е разработила банката и използва за установяване, измерване, управление и наблюдение на ликвидността? </w:t>
            </w:r>
          </w:p>
        </w:tc>
        <w:tc>
          <w:tcPr>
            <w:tcW w:w="2263" w:type="dxa"/>
            <w:tcBorders>
              <w:top w:val="single" w:sz="4" w:space="0" w:color="auto"/>
              <w:left w:val="single" w:sz="4" w:space="0" w:color="auto"/>
              <w:bottom w:val="single" w:sz="4" w:space="0" w:color="auto"/>
              <w:right w:val="single" w:sz="4" w:space="0" w:color="auto"/>
            </w:tcBorders>
          </w:tcPr>
          <w:p w14:paraId="1F386BB1" w14:textId="77777777" w:rsidR="00B22DA6" w:rsidRPr="0061653B" w:rsidRDefault="00B22DA6">
            <w:pPr>
              <w:rPr>
                <w:rFonts w:ascii="Times New Roman" w:hAnsi="Times New Roman" w:cs="Times New Roman"/>
              </w:rPr>
            </w:pPr>
          </w:p>
        </w:tc>
      </w:tr>
      <w:tr w:rsidR="00B22DA6" w:rsidRPr="0061653B" w14:paraId="709FA29E"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4EBD4754"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3. Опишете вътрешните правила за управление на ликвидността на банката, в следната последователност: </w:t>
            </w:r>
          </w:p>
          <w:p w14:paraId="4E66459F" w14:textId="77777777" w:rsidR="00B22DA6" w:rsidRPr="0061653B" w:rsidRDefault="00B22DA6" w:rsidP="00B22DA6">
            <w:pPr>
              <w:pStyle w:val="ListParagraph"/>
              <w:numPr>
                <w:ilvl w:val="0"/>
                <w:numId w:val="2"/>
              </w:numPr>
              <w:ind w:left="0" w:firstLine="0"/>
              <w:rPr>
                <w:rFonts w:ascii="Times New Roman" w:hAnsi="Times New Roman" w:cs="Times New Roman"/>
              </w:rPr>
            </w:pPr>
            <w:r w:rsidRPr="0061653B">
              <w:rPr>
                <w:rFonts w:ascii="Times New Roman" w:hAnsi="Times New Roman" w:cs="Times New Roman"/>
              </w:rPr>
              <w:t xml:space="preserve">Принципи за управление на ликвидността при сценарий „действащо предприятие“; </w:t>
            </w:r>
          </w:p>
          <w:p w14:paraId="4489B203" w14:textId="77777777" w:rsidR="00B22DA6" w:rsidRPr="0061653B" w:rsidRDefault="00B22DA6" w:rsidP="00B22DA6">
            <w:pPr>
              <w:pStyle w:val="ListParagraph"/>
              <w:numPr>
                <w:ilvl w:val="0"/>
                <w:numId w:val="2"/>
              </w:numPr>
              <w:ind w:left="0" w:firstLine="0"/>
              <w:rPr>
                <w:rFonts w:ascii="Times New Roman" w:hAnsi="Times New Roman" w:cs="Times New Roman"/>
              </w:rPr>
            </w:pPr>
            <w:r w:rsidRPr="0061653B">
              <w:rPr>
                <w:rFonts w:ascii="Times New Roman" w:hAnsi="Times New Roman" w:cs="Times New Roman"/>
              </w:rPr>
              <w:t xml:space="preserve">Планове за действие при извънредни обстоятелства и сценарий „ликвидна криза“; </w:t>
            </w:r>
          </w:p>
          <w:p w14:paraId="717F0157" w14:textId="77777777" w:rsidR="00B22DA6" w:rsidRPr="0061653B" w:rsidRDefault="00B22DA6" w:rsidP="00B22DA6">
            <w:pPr>
              <w:pStyle w:val="ListParagraph"/>
              <w:numPr>
                <w:ilvl w:val="0"/>
                <w:numId w:val="2"/>
              </w:numPr>
              <w:ind w:left="0" w:firstLine="0"/>
              <w:rPr>
                <w:rFonts w:ascii="Times New Roman" w:hAnsi="Times New Roman" w:cs="Times New Roman"/>
              </w:rPr>
            </w:pPr>
            <w:r w:rsidRPr="0061653B">
              <w:rPr>
                <w:rFonts w:ascii="Times New Roman" w:hAnsi="Times New Roman" w:cs="Times New Roman"/>
              </w:rPr>
              <w:t xml:space="preserve">Техники и методи за управление на ликвидността. </w:t>
            </w:r>
          </w:p>
        </w:tc>
        <w:tc>
          <w:tcPr>
            <w:tcW w:w="2263" w:type="dxa"/>
            <w:tcBorders>
              <w:top w:val="single" w:sz="4" w:space="0" w:color="auto"/>
              <w:left w:val="single" w:sz="4" w:space="0" w:color="auto"/>
              <w:bottom w:val="single" w:sz="4" w:space="0" w:color="auto"/>
              <w:right w:val="single" w:sz="4" w:space="0" w:color="auto"/>
            </w:tcBorders>
          </w:tcPr>
          <w:p w14:paraId="30636828" w14:textId="77777777" w:rsidR="00B22DA6" w:rsidRPr="0061653B" w:rsidRDefault="00B22DA6">
            <w:pPr>
              <w:rPr>
                <w:rFonts w:ascii="Times New Roman" w:hAnsi="Times New Roman" w:cs="Times New Roman"/>
              </w:rPr>
            </w:pPr>
          </w:p>
        </w:tc>
      </w:tr>
      <w:tr w:rsidR="00B22DA6" w:rsidRPr="0061653B" w14:paraId="43D3FB8A"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372E6A4E"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4. Кой е органа управляващ ликвидността, пряко подчинен на компетентния орган за управление на банката?  </w:t>
            </w:r>
          </w:p>
        </w:tc>
        <w:tc>
          <w:tcPr>
            <w:tcW w:w="2263" w:type="dxa"/>
            <w:tcBorders>
              <w:top w:val="single" w:sz="4" w:space="0" w:color="auto"/>
              <w:left w:val="single" w:sz="4" w:space="0" w:color="auto"/>
              <w:bottom w:val="single" w:sz="4" w:space="0" w:color="auto"/>
              <w:right w:val="single" w:sz="4" w:space="0" w:color="auto"/>
            </w:tcBorders>
          </w:tcPr>
          <w:p w14:paraId="0AB10330" w14:textId="77777777" w:rsidR="00B22DA6" w:rsidRPr="0061653B" w:rsidRDefault="00B22DA6">
            <w:pPr>
              <w:rPr>
                <w:rFonts w:ascii="Times New Roman" w:hAnsi="Times New Roman" w:cs="Times New Roman"/>
              </w:rPr>
            </w:pPr>
          </w:p>
        </w:tc>
      </w:tr>
      <w:tr w:rsidR="00B22DA6" w:rsidRPr="0061653B" w14:paraId="0EAB95FB"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3665B254"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5. Кои отдели са пряко ангажирани с управлението, наблюдението и отчетността на ликвидността в банката? </w:t>
            </w:r>
          </w:p>
          <w:p w14:paraId="76770825" w14:textId="77777777" w:rsidR="00B22DA6" w:rsidRPr="0061653B" w:rsidRDefault="00B22DA6" w:rsidP="00B22DA6">
            <w:pPr>
              <w:pStyle w:val="ListParagraph"/>
              <w:numPr>
                <w:ilvl w:val="0"/>
                <w:numId w:val="3"/>
              </w:numPr>
              <w:ind w:left="0" w:firstLine="0"/>
              <w:rPr>
                <w:rFonts w:ascii="Times New Roman" w:hAnsi="Times New Roman" w:cs="Times New Roman"/>
              </w:rPr>
            </w:pPr>
            <w:r w:rsidRPr="0061653B">
              <w:rPr>
                <w:rFonts w:ascii="Times New Roman" w:hAnsi="Times New Roman" w:cs="Times New Roman"/>
              </w:rPr>
              <w:t xml:space="preserve">Структура и отговорност на служителите, правомощия, компетентност; </w:t>
            </w:r>
          </w:p>
          <w:p w14:paraId="4F806628" w14:textId="77777777" w:rsidR="00B22DA6" w:rsidRPr="0061653B" w:rsidRDefault="00B22DA6" w:rsidP="00B22DA6">
            <w:pPr>
              <w:pStyle w:val="ListParagraph"/>
              <w:numPr>
                <w:ilvl w:val="0"/>
                <w:numId w:val="3"/>
              </w:numPr>
              <w:ind w:left="0" w:firstLine="0"/>
              <w:rPr>
                <w:rFonts w:ascii="Times New Roman" w:hAnsi="Times New Roman" w:cs="Times New Roman"/>
              </w:rPr>
            </w:pPr>
            <w:r w:rsidRPr="0061653B">
              <w:rPr>
                <w:rFonts w:ascii="Times New Roman" w:hAnsi="Times New Roman" w:cs="Times New Roman"/>
              </w:rPr>
              <w:t xml:space="preserve">Опишете функциите и отговорностите им. </w:t>
            </w:r>
          </w:p>
        </w:tc>
        <w:tc>
          <w:tcPr>
            <w:tcW w:w="2263" w:type="dxa"/>
            <w:tcBorders>
              <w:top w:val="single" w:sz="4" w:space="0" w:color="auto"/>
              <w:left w:val="single" w:sz="4" w:space="0" w:color="auto"/>
              <w:bottom w:val="single" w:sz="4" w:space="0" w:color="auto"/>
              <w:right w:val="single" w:sz="4" w:space="0" w:color="auto"/>
            </w:tcBorders>
          </w:tcPr>
          <w:p w14:paraId="0BDBE9F8" w14:textId="77777777" w:rsidR="00B22DA6" w:rsidRPr="0061653B" w:rsidRDefault="00B22DA6">
            <w:pPr>
              <w:rPr>
                <w:rFonts w:ascii="Times New Roman" w:hAnsi="Times New Roman" w:cs="Times New Roman"/>
              </w:rPr>
            </w:pPr>
          </w:p>
        </w:tc>
      </w:tr>
      <w:tr w:rsidR="00B22DA6" w:rsidRPr="0061653B" w14:paraId="6A13FCF7"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67A56B37" w14:textId="77777777" w:rsidR="00B22DA6" w:rsidRPr="0061653B" w:rsidRDefault="00B22DA6">
            <w:pPr>
              <w:rPr>
                <w:rFonts w:ascii="Times New Roman" w:hAnsi="Times New Roman" w:cs="Times New Roman"/>
              </w:rPr>
            </w:pPr>
            <w:r w:rsidRPr="0061653B">
              <w:rPr>
                <w:rFonts w:ascii="Times New Roman" w:hAnsi="Times New Roman" w:cs="Times New Roman"/>
              </w:rPr>
              <w:t>6. Как е организирана информационната система, която измерва, наблюдава и контролира ликвидността на банката? Представете матуритетната структура на конкретната банка в следната последователност: активи, пасиви и собствен капитал в табличен вид.</w:t>
            </w:r>
          </w:p>
        </w:tc>
        <w:tc>
          <w:tcPr>
            <w:tcW w:w="2263" w:type="dxa"/>
            <w:tcBorders>
              <w:top w:val="single" w:sz="4" w:space="0" w:color="auto"/>
              <w:left w:val="single" w:sz="4" w:space="0" w:color="auto"/>
              <w:bottom w:val="single" w:sz="4" w:space="0" w:color="auto"/>
              <w:right w:val="single" w:sz="4" w:space="0" w:color="auto"/>
            </w:tcBorders>
          </w:tcPr>
          <w:p w14:paraId="500EFD30" w14:textId="77777777" w:rsidR="00B22DA6" w:rsidRPr="0061653B" w:rsidRDefault="00B22DA6">
            <w:pPr>
              <w:rPr>
                <w:rFonts w:ascii="Times New Roman" w:hAnsi="Times New Roman" w:cs="Times New Roman"/>
              </w:rPr>
            </w:pPr>
          </w:p>
        </w:tc>
      </w:tr>
      <w:tr w:rsidR="00B22DA6" w:rsidRPr="0061653B" w14:paraId="2881D082"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1BDC8A77"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7. С какви ликвидни активи банката е разполагала през текущата и предходната финансова година, съгласно нормативната уредба? Представете техните стойности за всяка година в табличен вид. </w:t>
            </w:r>
          </w:p>
        </w:tc>
        <w:tc>
          <w:tcPr>
            <w:tcW w:w="2263" w:type="dxa"/>
            <w:tcBorders>
              <w:top w:val="single" w:sz="4" w:space="0" w:color="auto"/>
              <w:left w:val="single" w:sz="4" w:space="0" w:color="auto"/>
              <w:bottom w:val="single" w:sz="4" w:space="0" w:color="auto"/>
              <w:right w:val="single" w:sz="4" w:space="0" w:color="auto"/>
            </w:tcBorders>
          </w:tcPr>
          <w:p w14:paraId="76B8BEEF" w14:textId="77777777" w:rsidR="00B22DA6" w:rsidRPr="0061653B" w:rsidRDefault="00B22DA6">
            <w:pPr>
              <w:rPr>
                <w:rFonts w:ascii="Times New Roman" w:hAnsi="Times New Roman" w:cs="Times New Roman"/>
              </w:rPr>
            </w:pPr>
          </w:p>
        </w:tc>
      </w:tr>
      <w:tr w:rsidR="00B22DA6" w:rsidRPr="0061653B" w14:paraId="0089A51A"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1728E478"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8. Какви са стойностите на коефициентите – коефициент на ликвидните активи и коефициент за ликвидността по падежни интервали, както за текущата така и за предходната финансова година на конкретната банка? a)    коефициент ликвидни активи; б)    коефициент по падежни интервали. </w:t>
            </w:r>
          </w:p>
        </w:tc>
        <w:tc>
          <w:tcPr>
            <w:tcW w:w="2263" w:type="dxa"/>
            <w:tcBorders>
              <w:top w:val="single" w:sz="4" w:space="0" w:color="auto"/>
              <w:left w:val="single" w:sz="4" w:space="0" w:color="auto"/>
              <w:bottom w:val="single" w:sz="4" w:space="0" w:color="auto"/>
              <w:right w:val="single" w:sz="4" w:space="0" w:color="auto"/>
            </w:tcBorders>
          </w:tcPr>
          <w:p w14:paraId="16D18FE3" w14:textId="77777777" w:rsidR="00B22DA6" w:rsidRPr="0061653B" w:rsidRDefault="00B22DA6">
            <w:pPr>
              <w:rPr>
                <w:rFonts w:ascii="Times New Roman" w:hAnsi="Times New Roman" w:cs="Times New Roman"/>
              </w:rPr>
            </w:pPr>
          </w:p>
        </w:tc>
      </w:tr>
      <w:tr w:rsidR="00B22DA6" w:rsidRPr="0061653B" w14:paraId="15CC75F5"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3B8F7B50" w14:textId="77777777" w:rsidR="00B22DA6" w:rsidRPr="0061653B" w:rsidRDefault="00B22DA6">
            <w:pPr>
              <w:rPr>
                <w:rFonts w:ascii="Times New Roman" w:hAnsi="Times New Roman" w:cs="Times New Roman"/>
              </w:rPr>
            </w:pPr>
            <w:r w:rsidRPr="0061653B">
              <w:rPr>
                <w:rFonts w:ascii="Times New Roman" w:hAnsi="Times New Roman" w:cs="Times New Roman"/>
              </w:rPr>
              <w:t>9. Банката започнала ли е да изчислява коефициента ликвидно покритие (LCR) и коефициента за стабилно нетно финансиране (NSFR) съгласно Регламент 575/2013/ЕС?  Ако отговора е „да“  то от кога е започнала и представете техните стойности по години. Ликвидно покритие (LCR); Стабилно нетно финансиране (NSFR).</w:t>
            </w:r>
          </w:p>
        </w:tc>
        <w:tc>
          <w:tcPr>
            <w:tcW w:w="2263" w:type="dxa"/>
            <w:tcBorders>
              <w:top w:val="single" w:sz="4" w:space="0" w:color="auto"/>
              <w:left w:val="single" w:sz="4" w:space="0" w:color="auto"/>
              <w:bottom w:val="single" w:sz="4" w:space="0" w:color="auto"/>
              <w:right w:val="single" w:sz="4" w:space="0" w:color="auto"/>
            </w:tcBorders>
          </w:tcPr>
          <w:p w14:paraId="0A7A6DA1" w14:textId="77777777" w:rsidR="00B22DA6" w:rsidRPr="0061653B" w:rsidRDefault="00B22DA6">
            <w:pPr>
              <w:rPr>
                <w:rFonts w:ascii="Times New Roman" w:hAnsi="Times New Roman" w:cs="Times New Roman"/>
              </w:rPr>
            </w:pPr>
          </w:p>
        </w:tc>
      </w:tr>
      <w:tr w:rsidR="00B22DA6" w:rsidRPr="0061653B" w14:paraId="67A6ECC1"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5FD601E2"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10. Какви стрес тестове и сценарийни анализи провежда банката за оценка на ликвидността при неблагоприятни обстоятелства? </w:t>
            </w:r>
          </w:p>
        </w:tc>
        <w:tc>
          <w:tcPr>
            <w:tcW w:w="2263" w:type="dxa"/>
            <w:tcBorders>
              <w:top w:val="single" w:sz="4" w:space="0" w:color="auto"/>
              <w:left w:val="single" w:sz="4" w:space="0" w:color="auto"/>
              <w:bottom w:val="single" w:sz="4" w:space="0" w:color="auto"/>
              <w:right w:val="single" w:sz="4" w:space="0" w:color="auto"/>
            </w:tcBorders>
          </w:tcPr>
          <w:p w14:paraId="301318B0" w14:textId="77777777" w:rsidR="00B22DA6" w:rsidRPr="0061653B" w:rsidRDefault="00B22DA6">
            <w:pPr>
              <w:rPr>
                <w:rFonts w:ascii="Times New Roman" w:hAnsi="Times New Roman" w:cs="Times New Roman"/>
              </w:rPr>
            </w:pPr>
          </w:p>
        </w:tc>
      </w:tr>
      <w:tr w:rsidR="00B22DA6" w:rsidRPr="0061653B" w14:paraId="075F6EE8"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09D599A2"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11. Каква информация оповестява банката съгласно МСФО 7 по отношение на ликвидността и ликвидния риск? </w:t>
            </w:r>
          </w:p>
        </w:tc>
        <w:tc>
          <w:tcPr>
            <w:tcW w:w="2263" w:type="dxa"/>
            <w:tcBorders>
              <w:top w:val="single" w:sz="4" w:space="0" w:color="auto"/>
              <w:left w:val="single" w:sz="4" w:space="0" w:color="auto"/>
              <w:bottom w:val="single" w:sz="4" w:space="0" w:color="auto"/>
              <w:right w:val="single" w:sz="4" w:space="0" w:color="auto"/>
            </w:tcBorders>
          </w:tcPr>
          <w:p w14:paraId="62739672" w14:textId="77777777" w:rsidR="00B22DA6" w:rsidRPr="0061653B" w:rsidRDefault="00B22DA6">
            <w:pPr>
              <w:rPr>
                <w:rFonts w:ascii="Times New Roman" w:hAnsi="Times New Roman" w:cs="Times New Roman"/>
              </w:rPr>
            </w:pPr>
          </w:p>
        </w:tc>
      </w:tr>
    </w:tbl>
    <w:p w14:paraId="732E6570" w14:textId="77777777" w:rsidR="00B22DA6" w:rsidRPr="0061653B" w:rsidRDefault="00B22DA6" w:rsidP="00B22DA6">
      <w:pPr>
        <w:rPr>
          <w:rFonts w:ascii="Times New Roman" w:hAnsi="Times New Roman" w:cs="Times New Roman"/>
        </w:rPr>
      </w:pPr>
    </w:p>
    <w:p w14:paraId="2FB57A8C" w14:textId="7CA709C0" w:rsidR="00B22DA6" w:rsidRPr="0061653B" w:rsidRDefault="00B22DA6" w:rsidP="00B22DA6">
      <w:pPr>
        <w:jc w:val="both"/>
        <w:rPr>
          <w:rFonts w:ascii="Times New Roman" w:hAnsi="Times New Roman" w:cs="Times New Roman"/>
          <w:i/>
          <w:sz w:val="28"/>
          <w:szCs w:val="28"/>
        </w:rPr>
      </w:pPr>
    </w:p>
    <w:p w14:paraId="5DBD31B9" w14:textId="77777777" w:rsidR="00B22DA6" w:rsidRPr="0061653B" w:rsidRDefault="00B22DA6" w:rsidP="00B22DA6">
      <w:pPr>
        <w:spacing w:after="0" w:line="240" w:lineRule="auto"/>
        <w:jc w:val="both"/>
        <w:rPr>
          <w:rFonts w:ascii="Times New Roman" w:hAnsi="Times New Roman" w:cs="Times New Roman"/>
          <w:sz w:val="24"/>
          <w:szCs w:val="24"/>
        </w:rPr>
      </w:pPr>
      <w:r w:rsidRPr="0061653B">
        <w:rPr>
          <w:rFonts w:ascii="Times New Roman" w:hAnsi="Times New Roman" w:cs="Times New Roman"/>
          <w:b/>
        </w:rPr>
        <w:lastRenderedPageBreak/>
        <w:t>Приложение 6.</w:t>
      </w:r>
      <w:r w:rsidRPr="0061653B">
        <w:rPr>
          <w:rFonts w:ascii="Times New Roman" w:hAnsi="Times New Roman" w:cs="Times New Roman"/>
        </w:rPr>
        <w:t xml:space="preserve"> Оповестена информация за финансовото състояние и рентабилността на нефинансовото предприятие за текущата година</w:t>
      </w:r>
    </w:p>
    <w:tbl>
      <w:tblPr>
        <w:tblStyle w:val="TableGrid"/>
        <w:tblW w:w="0" w:type="auto"/>
        <w:tblLook w:val="04A0" w:firstRow="1" w:lastRow="0" w:firstColumn="1" w:lastColumn="0" w:noHBand="0" w:noVBand="1"/>
      </w:tblPr>
      <w:tblGrid>
        <w:gridCol w:w="7508"/>
        <w:gridCol w:w="1554"/>
      </w:tblGrid>
      <w:tr w:rsidR="00B22DA6" w:rsidRPr="0061653B" w14:paraId="3862C44D"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E2969A3" w14:textId="77777777" w:rsidR="00B22DA6" w:rsidRPr="0061653B" w:rsidRDefault="00B22DA6">
            <w:pPr>
              <w:jc w:val="center"/>
              <w:rPr>
                <w:rFonts w:ascii="Times New Roman" w:hAnsi="Times New Roman" w:cs="Times New Roman"/>
                <w:b/>
                <w:sz w:val="24"/>
                <w:szCs w:val="24"/>
              </w:rPr>
            </w:pPr>
            <w:r w:rsidRPr="0061653B">
              <w:rPr>
                <w:rFonts w:ascii="Times New Roman" w:hAnsi="Times New Roman" w:cs="Times New Roman"/>
                <w:b/>
                <w:sz w:val="24"/>
                <w:szCs w:val="24"/>
              </w:rPr>
              <w:t>Въпрос</w:t>
            </w:r>
          </w:p>
        </w:tc>
        <w:tc>
          <w:tcPr>
            <w:tcW w:w="1554" w:type="dxa"/>
            <w:tcBorders>
              <w:top w:val="single" w:sz="4" w:space="0" w:color="auto"/>
              <w:left w:val="single" w:sz="4" w:space="0" w:color="auto"/>
              <w:bottom w:val="single" w:sz="4" w:space="0" w:color="auto"/>
              <w:right w:val="single" w:sz="4" w:space="0" w:color="auto"/>
            </w:tcBorders>
            <w:hideMark/>
          </w:tcPr>
          <w:p w14:paraId="55C66D7A"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b/>
                <w:sz w:val="24"/>
                <w:szCs w:val="24"/>
              </w:rPr>
              <w:t>Бележки и отговори</w:t>
            </w:r>
            <w:r w:rsidRPr="0061653B">
              <w:rPr>
                <w:rStyle w:val="FootnoteReference"/>
                <w:rFonts w:ascii="Times New Roman" w:hAnsi="Times New Roman" w:cs="Times New Roman"/>
                <w:b/>
                <w:sz w:val="24"/>
                <w:szCs w:val="24"/>
              </w:rPr>
              <w:footnoteReference w:id="4"/>
            </w:r>
          </w:p>
        </w:tc>
      </w:tr>
      <w:tr w:rsidR="00B22DA6" w:rsidRPr="0061653B" w14:paraId="537C242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01195CA" w14:textId="3F032F98"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Кои отдели са ангажирани с извършването на анализ и оценка на финансовото състояние и рентабилността на предприятието ?</w:t>
            </w:r>
          </w:p>
        </w:tc>
        <w:tc>
          <w:tcPr>
            <w:tcW w:w="1554" w:type="dxa"/>
            <w:tcBorders>
              <w:top w:val="single" w:sz="4" w:space="0" w:color="auto"/>
              <w:left w:val="single" w:sz="4" w:space="0" w:color="auto"/>
              <w:bottom w:val="single" w:sz="4" w:space="0" w:color="auto"/>
              <w:right w:val="single" w:sz="4" w:space="0" w:color="auto"/>
            </w:tcBorders>
          </w:tcPr>
          <w:p w14:paraId="7DAC3BB9" w14:textId="77777777" w:rsidR="00B22DA6" w:rsidRPr="0061653B" w:rsidRDefault="00B22DA6">
            <w:pPr>
              <w:jc w:val="both"/>
              <w:rPr>
                <w:rFonts w:ascii="Times New Roman" w:hAnsi="Times New Roman" w:cs="Times New Roman"/>
                <w:sz w:val="24"/>
                <w:szCs w:val="24"/>
              </w:rPr>
            </w:pPr>
          </w:p>
        </w:tc>
      </w:tr>
      <w:tr w:rsidR="00B22DA6" w:rsidRPr="0061653B" w14:paraId="524605E0"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C833D56"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Стойности на показателите, характеризиращи структурата на капитала:</w:t>
            </w:r>
          </w:p>
        </w:tc>
        <w:tc>
          <w:tcPr>
            <w:tcW w:w="1554" w:type="dxa"/>
            <w:tcBorders>
              <w:top w:val="single" w:sz="4" w:space="0" w:color="auto"/>
              <w:left w:val="single" w:sz="4" w:space="0" w:color="auto"/>
              <w:bottom w:val="single" w:sz="4" w:space="0" w:color="auto"/>
              <w:right w:val="single" w:sz="4" w:space="0" w:color="auto"/>
            </w:tcBorders>
          </w:tcPr>
          <w:p w14:paraId="31D4F84A" w14:textId="77777777" w:rsidR="00B22DA6" w:rsidRPr="0061653B" w:rsidRDefault="00B22DA6">
            <w:pPr>
              <w:jc w:val="both"/>
              <w:rPr>
                <w:rFonts w:ascii="Times New Roman" w:hAnsi="Times New Roman" w:cs="Times New Roman"/>
                <w:sz w:val="24"/>
                <w:szCs w:val="24"/>
              </w:rPr>
            </w:pPr>
          </w:p>
        </w:tc>
      </w:tr>
      <w:tr w:rsidR="00B22DA6" w:rsidRPr="0061653B" w14:paraId="0783078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35C37CB"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коефициент на автономност;</w:t>
            </w:r>
          </w:p>
        </w:tc>
        <w:tc>
          <w:tcPr>
            <w:tcW w:w="1554" w:type="dxa"/>
            <w:tcBorders>
              <w:top w:val="single" w:sz="4" w:space="0" w:color="auto"/>
              <w:left w:val="single" w:sz="4" w:space="0" w:color="auto"/>
              <w:bottom w:val="single" w:sz="4" w:space="0" w:color="auto"/>
              <w:right w:val="single" w:sz="4" w:space="0" w:color="auto"/>
            </w:tcBorders>
          </w:tcPr>
          <w:p w14:paraId="63D54348" w14:textId="77777777" w:rsidR="00B22DA6" w:rsidRPr="0061653B" w:rsidRDefault="00B22DA6">
            <w:pPr>
              <w:jc w:val="both"/>
              <w:rPr>
                <w:rFonts w:ascii="Times New Roman" w:hAnsi="Times New Roman" w:cs="Times New Roman"/>
                <w:sz w:val="24"/>
                <w:szCs w:val="24"/>
              </w:rPr>
            </w:pPr>
          </w:p>
        </w:tc>
      </w:tr>
      <w:tr w:rsidR="00B22DA6" w:rsidRPr="0061653B" w14:paraId="4AC8AC7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8C3E4B6"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коефициент на финансова зависимост;</w:t>
            </w:r>
          </w:p>
        </w:tc>
        <w:tc>
          <w:tcPr>
            <w:tcW w:w="1554" w:type="dxa"/>
            <w:tcBorders>
              <w:top w:val="single" w:sz="4" w:space="0" w:color="auto"/>
              <w:left w:val="single" w:sz="4" w:space="0" w:color="auto"/>
              <w:bottom w:val="single" w:sz="4" w:space="0" w:color="auto"/>
              <w:right w:val="single" w:sz="4" w:space="0" w:color="auto"/>
            </w:tcBorders>
          </w:tcPr>
          <w:p w14:paraId="1E29F5D5" w14:textId="77777777" w:rsidR="00B22DA6" w:rsidRPr="0061653B" w:rsidRDefault="00B22DA6">
            <w:pPr>
              <w:jc w:val="both"/>
              <w:rPr>
                <w:rFonts w:ascii="Times New Roman" w:hAnsi="Times New Roman" w:cs="Times New Roman"/>
                <w:sz w:val="24"/>
                <w:szCs w:val="24"/>
              </w:rPr>
            </w:pPr>
          </w:p>
        </w:tc>
      </w:tr>
      <w:tr w:rsidR="00B22DA6" w:rsidRPr="0061653B" w14:paraId="389114F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F8C5082"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в) коефициент на финансова автономност;</w:t>
            </w:r>
          </w:p>
        </w:tc>
        <w:tc>
          <w:tcPr>
            <w:tcW w:w="1554" w:type="dxa"/>
            <w:tcBorders>
              <w:top w:val="single" w:sz="4" w:space="0" w:color="auto"/>
              <w:left w:val="single" w:sz="4" w:space="0" w:color="auto"/>
              <w:bottom w:val="single" w:sz="4" w:space="0" w:color="auto"/>
              <w:right w:val="single" w:sz="4" w:space="0" w:color="auto"/>
            </w:tcBorders>
          </w:tcPr>
          <w:p w14:paraId="14F93C75" w14:textId="77777777" w:rsidR="00B22DA6" w:rsidRPr="0061653B" w:rsidRDefault="00B22DA6">
            <w:pPr>
              <w:jc w:val="both"/>
              <w:rPr>
                <w:rFonts w:ascii="Times New Roman" w:hAnsi="Times New Roman" w:cs="Times New Roman"/>
                <w:sz w:val="24"/>
                <w:szCs w:val="24"/>
              </w:rPr>
            </w:pPr>
          </w:p>
        </w:tc>
      </w:tr>
      <w:tr w:rsidR="00B22DA6" w:rsidRPr="0061653B" w14:paraId="51B1AE9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0DD437C"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г) коефициент на задлъжнялост;</w:t>
            </w:r>
          </w:p>
        </w:tc>
        <w:tc>
          <w:tcPr>
            <w:tcW w:w="1554" w:type="dxa"/>
            <w:tcBorders>
              <w:top w:val="single" w:sz="4" w:space="0" w:color="auto"/>
              <w:left w:val="single" w:sz="4" w:space="0" w:color="auto"/>
              <w:bottom w:val="single" w:sz="4" w:space="0" w:color="auto"/>
              <w:right w:val="single" w:sz="4" w:space="0" w:color="auto"/>
            </w:tcBorders>
          </w:tcPr>
          <w:p w14:paraId="3372AF09" w14:textId="77777777" w:rsidR="00B22DA6" w:rsidRPr="0061653B" w:rsidRDefault="00B22DA6">
            <w:pPr>
              <w:jc w:val="both"/>
              <w:rPr>
                <w:rFonts w:ascii="Times New Roman" w:hAnsi="Times New Roman" w:cs="Times New Roman"/>
                <w:sz w:val="24"/>
                <w:szCs w:val="24"/>
              </w:rPr>
            </w:pPr>
          </w:p>
        </w:tc>
      </w:tr>
      <w:tr w:rsidR="00B22DA6" w:rsidRPr="0061653B" w14:paraId="5EE59A7A"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8835A74"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д) размер на постоянния капитал;</w:t>
            </w:r>
          </w:p>
        </w:tc>
        <w:tc>
          <w:tcPr>
            <w:tcW w:w="1554" w:type="dxa"/>
            <w:tcBorders>
              <w:top w:val="single" w:sz="4" w:space="0" w:color="auto"/>
              <w:left w:val="single" w:sz="4" w:space="0" w:color="auto"/>
              <w:bottom w:val="single" w:sz="4" w:space="0" w:color="auto"/>
              <w:right w:val="single" w:sz="4" w:space="0" w:color="auto"/>
            </w:tcBorders>
          </w:tcPr>
          <w:p w14:paraId="5231E330" w14:textId="77777777" w:rsidR="00B22DA6" w:rsidRPr="0061653B" w:rsidRDefault="00B22DA6">
            <w:pPr>
              <w:jc w:val="both"/>
              <w:rPr>
                <w:rFonts w:ascii="Times New Roman" w:hAnsi="Times New Roman" w:cs="Times New Roman"/>
                <w:sz w:val="24"/>
                <w:szCs w:val="24"/>
              </w:rPr>
            </w:pPr>
          </w:p>
        </w:tc>
      </w:tr>
      <w:tr w:rsidR="00B22DA6" w:rsidRPr="0061653B" w14:paraId="5C3E707B"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96425B2"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е) коефициент на постоянния капитал.</w:t>
            </w:r>
          </w:p>
        </w:tc>
        <w:tc>
          <w:tcPr>
            <w:tcW w:w="1554" w:type="dxa"/>
            <w:tcBorders>
              <w:top w:val="single" w:sz="4" w:space="0" w:color="auto"/>
              <w:left w:val="single" w:sz="4" w:space="0" w:color="auto"/>
              <w:bottom w:val="single" w:sz="4" w:space="0" w:color="auto"/>
              <w:right w:val="single" w:sz="4" w:space="0" w:color="auto"/>
            </w:tcBorders>
          </w:tcPr>
          <w:p w14:paraId="0206DC4F" w14:textId="77777777" w:rsidR="00B22DA6" w:rsidRPr="0061653B" w:rsidRDefault="00B22DA6">
            <w:pPr>
              <w:jc w:val="both"/>
              <w:rPr>
                <w:rFonts w:ascii="Times New Roman" w:hAnsi="Times New Roman" w:cs="Times New Roman"/>
                <w:sz w:val="24"/>
                <w:szCs w:val="24"/>
              </w:rPr>
            </w:pPr>
          </w:p>
        </w:tc>
      </w:tr>
      <w:tr w:rsidR="00B22DA6" w:rsidRPr="0061653B" w14:paraId="7B9A5B5D"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26DF7D9"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Структура на капитала на предприятието:</w:t>
            </w:r>
          </w:p>
        </w:tc>
        <w:tc>
          <w:tcPr>
            <w:tcW w:w="1554" w:type="dxa"/>
            <w:tcBorders>
              <w:top w:val="single" w:sz="4" w:space="0" w:color="auto"/>
              <w:left w:val="single" w:sz="4" w:space="0" w:color="auto"/>
              <w:bottom w:val="single" w:sz="4" w:space="0" w:color="auto"/>
              <w:right w:val="single" w:sz="4" w:space="0" w:color="auto"/>
            </w:tcBorders>
          </w:tcPr>
          <w:p w14:paraId="2FCA3685" w14:textId="77777777" w:rsidR="00B22DA6" w:rsidRPr="0061653B" w:rsidRDefault="00B22DA6">
            <w:pPr>
              <w:jc w:val="both"/>
              <w:rPr>
                <w:rFonts w:ascii="Times New Roman" w:hAnsi="Times New Roman" w:cs="Times New Roman"/>
                <w:sz w:val="24"/>
                <w:szCs w:val="24"/>
              </w:rPr>
            </w:pPr>
          </w:p>
        </w:tc>
      </w:tr>
      <w:tr w:rsidR="00B22DA6" w:rsidRPr="0061653B" w14:paraId="18111D0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BAFF0D3"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ниска (СК е около 25 % от целия капитал);</w:t>
            </w:r>
          </w:p>
        </w:tc>
        <w:tc>
          <w:tcPr>
            <w:tcW w:w="1554" w:type="dxa"/>
            <w:tcBorders>
              <w:top w:val="single" w:sz="4" w:space="0" w:color="auto"/>
              <w:left w:val="single" w:sz="4" w:space="0" w:color="auto"/>
              <w:bottom w:val="single" w:sz="4" w:space="0" w:color="auto"/>
              <w:right w:val="single" w:sz="4" w:space="0" w:color="auto"/>
            </w:tcBorders>
          </w:tcPr>
          <w:p w14:paraId="57B6BA2C" w14:textId="77777777" w:rsidR="00B22DA6" w:rsidRPr="0061653B" w:rsidRDefault="00B22DA6">
            <w:pPr>
              <w:jc w:val="both"/>
              <w:rPr>
                <w:rFonts w:ascii="Times New Roman" w:hAnsi="Times New Roman" w:cs="Times New Roman"/>
                <w:sz w:val="24"/>
                <w:szCs w:val="24"/>
              </w:rPr>
            </w:pPr>
          </w:p>
        </w:tc>
      </w:tr>
      <w:tr w:rsidR="00B22DA6" w:rsidRPr="0061653B" w14:paraId="78916AD9"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3925BDE"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средна (СК е между 25 % и 75 % от целия капитал);</w:t>
            </w:r>
          </w:p>
        </w:tc>
        <w:tc>
          <w:tcPr>
            <w:tcW w:w="1554" w:type="dxa"/>
            <w:tcBorders>
              <w:top w:val="single" w:sz="4" w:space="0" w:color="auto"/>
              <w:left w:val="single" w:sz="4" w:space="0" w:color="auto"/>
              <w:bottom w:val="single" w:sz="4" w:space="0" w:color="auto"/>
              <w:right w:val="single" w:sz="4" w:space="0" w:color="auto"/>
            </w:tcBorders>
          </w:tcPr>
          <w:p w14:paraId="00DB4FCF" w14:textId="77777777" w:rsidR="00B22DA6" w:rsidRPr="0061653B" w:rsidRDefault="00B22DA6">
            <w:pPr>
              <w:jc w:val="both"/>
              <w:rPr>
                <w:rFonts w:ascii="Times New Roman" w:hAnsi="Times New Roman" w:cs="Times New Roman"/>
                <w:sz w:val="24"/>
                <w:szCs w:val="24"/>
              </w:rPr>
            </w:pPr>
          </w:p>
        </w:tc>
      </w:tr>
      <w:tr w:rsidR="00B22DA6" w:rsidRPr="0061653B" w14:paraId="063097C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DBCFEF1"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в) висока (СК е повече от 75 % от целия капитал).</w:t>
            </w:r>
          </w:p>
        </w:tc>
        <w:tc>
          <w:tcPr>
            <w:tcW w:w="1554" w:type="dxa"/>
            <w:tcBorders>
              <w:top w:val="single" w:sz="4" w:space="0" w:color="auto"/>
              <w:left w:val="single" w:sz="4" w:space="0" w:color="auto"/>
              <w:bottom w:val="single" w:sz="4" w:space="0" w:color="auto"/>
              <w:right w:val="single" w:sz="4" w:space="0" w:color="auto"/>
            </w:tcBorders>
          </w:tcPr>
          <w:p w14:paraId="568D4F85" w14:textId="77777777" w:rsidR="00B22DA6" w:rsidRPr="0061653B" w:rsidRDefault="00B22DA6">
            <w:pPr>
              <w:jc w:val="both"/>
              <w:rPr>
                <w:rFonts w:ascii="Times New Roman" w:hAnsi="Times New Roman" w:cs="Times New Roman"/>
                <w:sz w:val="24"/>
                <w:szCs w:val="24"/>
              </w:rPr>
            </w:pPr>
          </w:p>
        </w:tc>
      </w:tr>
      <w:tr w:rsidR="00B22DA6" w:rsidRPr="0061653B" w14:paraId="232E90D7"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13B8DCE"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Стойности на показателите, характеризиращи структурата на собствения капитал на предприятието:</w:t>
            </w:r>
          </w:p>
        </w:tc>
        <w:tc>
          <w:tcPr>
            <w:tcW w:w="1554" w:type="dxa"/>
            <w:tcBorders>
              <w:top w:val="single" w:sz="4" w:space="0" w:color="auto"/>
              <w:left w:val="single" w:sz="4" w:space="0" w:color="auto"/>
              <w:bottom w:val="single" w:sz="4" w:space="0" w:color="auto"/>
              <w:right w:val="single" w:sz="4" w:space="0" w:color="auto"/>
            </w:tcBorders>
          </w:tcPr>
          <w:p w14:paraId="34BBC984" w14:textId="77777777" w:rsidR="00B22DA6" w:rsidRPr="0061653B" w:rsidRDefault="00B22DA6">
            <w:pPr>
              <w:jc w:val="both"/>
              <w:rPr>
                <w:rFonts w:ascii="Times New Roman" w:hAnsi="Times New Roman" w:cs="Times New Roman"/>
                <w:sz w:val="24"/>
                <w:szCs w:val="24"/>
              </w:rPr>
            </w:pPr>
          </w:p>
        </w:tc>
      </w:tr>
      <w:tr w:rsidR="00B22DA6" w:rsidRPr="0061653B" w14:paraId="2F5E4A2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C77514F"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собствен основен капитал;</w:t>
            </w:r>
          </w:p>
        </w:tc>
        <w:tc>
          <w:tcPr>
            <w:tcW w:w="1554" w:type="dxa"/>
            <w:tcBorders>
              <w:top w:val="single" w:sz="4" w:space="0" w:color="auto"/>
              <w:left w:val="single" w:sz="4" w:space="0" w:color="auto"/>
              <w:bottom w:val="single" w:sz="4" w:space="0" w:color="auto"/>
              <w:right w:val="single" w:sz="4" w:space="0" w:color="auto"/>
            </w:tcBorders>
          </w:tcPr>
          <w:p w14:paraId="18772F4D" w14:textId="77777777" w:rsidR="00B22DA6" w:rsidRPr="0061653B" w:rsidRDefault="00B22DA6">
            <w:pPr>
              <w:jc w:val="both"/>
              <w:rPr>
                <w:rFonts w:ascii="Times New Roman" w:hAnsi="Times New Roman" w:cs="Times New Roman"/>
                <w:sz w:val="24"/>
                <w:szCs w:val="24"/>
              </w:rPr>
            </w:pPr>
          </w:p>
        </w:tc>
      </w:tr>
      <w:tr w:rsidR="00B22DA6" w:rsidRPr="0061653B" w14:paraId="0F9D54D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F4FA850"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собствен оборотен капитал.</w:t>
            </w:r>
          </w:p>
        </w:tc>
        <w:tc>
          <w:tcPr>
            <w:tcW w:w="1554" w:type="dxa"/>
            <w:tcBorders>
              <w:top w:val="single" w:sz="4" w:space="0" w:color="auto"/>
              <w:left w:val="single" w:sz="4" w:space="0" w:color="auto"/>
              <w:bottom w:val="single" w:sz="4" w:space="0" w:color="auto"/>
              <w:right w:val="single" w:sz="4" w:space="0" w:color="auto"/>
            </w:tcBorders>
          </w:tcPr>
          <w:p w14:paraId="3DF8DF5A" w14:textId="77777777" w:rsidR="00B22DA6" w:rsidRPr="0061653B" w:rsidRDefault="00B22DA6">
            <w:pPr>
              <w:jc w:val="both"/>
              <w:rPr>
                <w:rFonts w:ascii="Times New Roman" w:hAnsi="Times New Roman" w:cs="Times New Roman"/>
                <w:sz w:val="24"/>
                <w:szCs w:val="24"/>
              </w:rPr>
            </w:pPr>
          </w:p>
        </w:tc>
      </w:tr>
      <w:tr w:rsidR="00B22DA6" w:rsidRPr="0061653B" w14:paraId="7A564680"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1CB9697"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Размер на нетния оборотен капитал</w:t>
            </w:r>
          </w:p>
        </w:tc>
        <w:tc>
          <w:tcPr>
            <w:tcW w:w="1554" w:type="dxa"/>
            <w:tcBorders>
              <w:top w:val="single" w:sz="4" w:space="0" w:color="auto"/>
              <w:left w:val="single" w:sz="4" w:space="0" w:color="auto"/>
              <w:bottom w:val="single" w:sz="4" w:space="0" w:color="auto"/>
              <w:right w:val="single" w:sz="4" w:space="0" w:color="auto"/>
            </w:tcBorders>
          </w:tcPr>
          <w:p w14:paraId="1A5CEF55" w14:textId="77777777" w:rsidR="00B22DA6" w:rsidRPr="0061653B" w:rsidRDefault="00B22DA6">
            <w:pPr>
              <w:jc w:val="both"/>
              <w:rPr>
                <w:rFonts w:ascii="Times New Roman" w:hAnsi="Times New Roman" w:cs="Times New Roman"/>
                <w:sz w:val="24"/>
                <w:szCs w:val="24"/>
              </w:rPr>
            </w:pPr>
          </w:p>
        </w:tc>
      </w:tr>
      <w:tr w:rsidR="00B22DA6" w:rsidRPr="0061653B" w14:paraId="7101CCE4"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ADB864C"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 xml:space="preserve">Стойности на показателите, характеризиращи </w:t>
            </w:r>
            <w:proofErr w:type="spellStart"/>
            <w:r w:rsidRPr="0061653B">
              <w:rPr>
                <w:rFonts w:ascii="Times New Roman" w:hAnsi="Times New Roman" w:cs="Times New Roman"/>
              </w:rPr>
              <w:t>обръщаемостта</w:t>
            </w:r>
            <w:proofErr w:type="spellEnd"/>
            <w:r w:rsidRPr="0061653B">
              <w:rPr>
                <w:rFonts w:ascii="Times New Roman" w:hAnsi="Times New Roman" w:cs="Times New Roman"/>
              </w:rPr>
              <w:t xml:space="preserve"> на краткотрайните активи на предприятието:</w:t>
            </w:r>
          </w:p>
        </w:tc>
        <w:tc>
          <w:tcPr>
            <w:tcW w:w="1554" w:type="dxa"/>
            <w:tcBorders>
              <w:top w:val="single" w:sz="4" w:space="0" w:color="auto"/>
              <w:left w:val="single" w:sz="4" w:space="0" w:color="auto"/>
              <w:bottom w:val="single" w:sz="4" w:space="0" w:color="auto"/>
              <w:right w:val="single" w:sz="4" w:space="0" w:color="auto"/>
            </w:tcBorders>
          </w:tcPr>
          <w:p w14:paraId="32BBFDBB" w14:textId="77777777" w:rsidR="00B22DA6" w:rsidRPr="0061653B" w:rsidRDefault="00B22DA6">
            <w:pPr>
              <w:jc w:val="both"/>
              <w:rPr>
                <w:rFonts w:ascii="Times New Roman" w:hAnsi="Times New Roman" w:cs="Times New Roman"/>
                <w:sz w:val="24"/>
                <w:szCs w:val="24"/>
              </w:rPr>
            </w:pPr>
          </w:p>
        </w:tc>
      </w:tr>
      <w:tr w:rsidR="00B22DA6" w:rsidRPr="0061653B" w14:paraId="68AAF290"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D1E3E7C"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предходна година:</w:t>
            </w:r>
          </w:p>
        </w:tc>
        <w:tc>
          <w:tcPr>
            <w:tcW w:w="1554" w:type="dxa"/>
            <w:tcBorders>
              <w:top w:val="single" w:sz="4" w:space="0" w:color="auto"/>
              <w:left w:val="single" w:sz="4" w:space="0" w:color="auto"/>
              <w:bottom w:val="single" w:sz="4" w:space="0" w:color="auto"/>
              <w:right w:val="single" w:sz="4" w:space="0" w:color="auto"/>
            </w:tcBorders>
          </w:tcPr>
          <w:p w14:paraId="3C501E66" w14:textId="77777777" w:rsidR="00B22DA6" w:rsidRPr="0061653B" w:rsidRDefault="00B22DA6">
            <w:pPr>
              <w:jc w:val="both"/>
              <w:rPr>
                <w:rFonts w:ascii="Times New Roman" w:hAnsi="Times New Roman" w:cs="Times New Roman"/>
                <w:sz w:val="24"/>
                <w:szCs w:val="24"/>
              </w:rPr>
            </w:pPr>
          </w:p>
        </w:tc>
      </w:tr>
      <w:tr w:rsidR="00B22DA6" w:rsidRPr="0061653B" w14:paraId="3A60F3A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1287168"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а) време на </w:t>
            </w:r>
            <w:proofErr w:type="spellStart"/>
            <w:r w:rsidRPr="0061653B">
              <w:rPr>
                <w:rFonts w:ascii="Times New Roman" w:hAnsi="Times New Roman" w:cs="Times New Roman"/>
              </w:rPr>
              <w:t>обръщаемост</w:t>
            </w:r>
            <w:proofErr w:type="spellEnd"/>
            <w:r w:rsidRPr="0061653B">
              <w:rPr>
                <w:rFonts w:ascii="Times New Roman" w:hAnsi="Times New Roman" w:cs="Times New Roman"/>
              </w:rPr>
              <w:t>;</w:t>
            </w:r>
          </w:p>
        </w:tc>
        <w:tc>
          <w:tcPr>
            <w:tcW w:w="1554" w:type="dxa"/>
            <w:tcBorders>
              <w:top w:val="single" w:sz="4" w:space="0" w:color="auto"/>
              <w:left w:val="single" w:sz="4" w:space="0" w:color="auto"/>
              <w:bottom w:val="single" w:sz="4" w:space="0" w:color="auto"/>
              <w:right w:val="single" w:sz="4" w:space="0" w:color="auto"/>
            </w:tcBorders>
          </w:tcPr>
          <w:p w14:paraId="07935643" w14:textId="77777777" w:rsidR="00B22DA6" w:rsidRPr="0061653B" w:rsidRDefault="00B22DA6">
            <w:pPr>
              <w:jc w:val="both"/>
              <w:rPr>
                <w:rFonts w:ascii="Times New Roman" w:hAnsi="Times New Roman" w:cs="Times New Roman"/>
                <w:sz w:val="24"/>
                <w:szCs w:val="24"/>
              </w:rPr>
            </w:pPr>
          </w:p>
        </w:tc>
      </w:tr>
      <w:tr w:rsidR="00B22DA6" w:rsidRPr="0061653B" w14:paraId="4FCC36BB"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4700C32"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б) коефициент на </w:t>
            </w:r>
            <w:proofErr w:type="spellStart"/>
            <w:r w:rsidRPr="0061653B">
              <w:rPr>
                <w:rFonts w:ascii="Times New Roman" w:hAnsi="Times New Roman" w:cs="Times New Roman"/>
              </w:rPr>
              <w:t>обръщаемост</w:t>
            </w:r>
            <w:proofErr w:type="spellEnd"/>
            <w:r w:rsidRPr="0061653B">
              <w:rPr>
                <w:rFonts w:ascii="Times New Roman" w:hAnsi="Times New Roman" w:cs="Times New Roman"/>
              </w:rPr>
              <w:t>;</w:t>
            </w:r>
          </w:p>
        </w:tc>
        <w:tc>
          <w:tcPr>
            <w:tcW w:w="1554" w:type="dxa"/>
            <w:tcBorders>
              <w:top w:val="single" w:sz="4" w:space="0" w:color="auto"/>
              <w:left w:val="single" w:sz="4" w:space="0" w:color="auto"/>
              <w:bottom w:val="single" w:sz="4" w:space="0" w:color="auto"/>
              <w:right w:val="single" w:sz="4" w:space="0" w:color="auto"/>
            </w:tcBorders>
          </w:tcPr>
          <w:p w14:paraId="4990B713" w14:textId="77777777" w:rsidR="00B22DA6" w:rsidRPr="0061653B" w:rsidRDefault="00B22DA6">
            <w:pPr>
              <w:jc w:val="both"/>
              <w:rPr>
                <w:rFonts w:ascii="Times New Roman" w:hAnsi="Times New Roman" w:cs="Times New Roman"/>
                <w:sz w:val="24"/>
                <w:szCs w:val="24"/>
              </w:rPr>
            </w:pPr>
          </w:p>
        </w:tc>
      </w:tr>
      <w:tr w:rsidR="00B22DA6" w:rsidRPr="0061653B" w14:paraId="104628A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85C942D"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в) коефициент на заетост на краткотрайните активи.</w:t>
            </w:r>
          </w:p>
        </w:tc>
        <w:tc>
          <w:tcPr>
            <w:tcW w:w="1554" w:type="dxa"/>
            <w:tcBorders>
              <w:top w:val="single" w:sz="4" w:space="0" w:color="auto"/>
              <w:left w:val="single" w:sz="4" w:space="0" w:color="auto"/>
              <w:bottom w:val="single" w:sz="4" w:space="0" w:color="auto"/>
              <w:right w:val="single" w:sz="4" w:space="0" w:color="auto"/>
            </w:tcBorders>
          </w:tcPr>
          <w:p w14:paraId="42AD5FEF" w14:textId="77777777" w:rsidR="00B22DA6" w:rsidRPr="0061653B" w:rsidRDefault="00B22DA6">
            <w:pPr>
              <w:jc w:val="both"/>
              <w:rPr>
                <w:rFonts w:ascii="Times New Roman" w:hAnsi="Times New Roman" w:cs="Times New Roman"/>
                <w:sz w:val="24"/>
                <w:szCs w:val="24"/>
              </w:rPr>
            </w:pPr>
          </w:p>
        </w:tc>
      </w:tr>
      <w:tr w:rsidR="00B22DA6" w:rsidRPr="0061653B" w14:paraId="395DF27C"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E920D18"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текуща година:</w:t>
            </w:r>
          </w:p>
        </w:tc>
        <w:tc>
          <w:tcPr>
            <w:tcW w:w="1554" w:type="dxa"/>
            <w:tcBorders>
              <w:top w:val="single" w:sz="4" w:space="0" w:color="auto"/>
              <w:left w:val="single" w:sz="4" w:space="0" w:color="auto"/>
              <w:bottom w:val="single" w:sz="4" w:space="0" w:color="auto"/>
              <w:right w:val="single" w:sz="4" w:space="0" w:color="auto"/>
            </w:tcBorders>
          </w:tcPr>
          <w:p w14:paraId="740D32AC" w14:textId="77777777" w:rsidR="00B22DA6" w:rsidRPr="0061653B" w:rsidRDefault="00B22DA6">
            <w:pPr>
              <w:jc w:val="both"/>
              <w:rPr>
                <w:rFonts w:ascii="Times New Roman" w:hAnsi="Times New Roman" w:cs="Times New Roman"/>
                <w:sz w:val="24"/>
                <w:szCs w:val="24"/>
              </w:rPr>
            </w:pPr>
          </w:p>
        </w:tc>
      </w:tr>
      <w:tr w:rsidR="00B22DA6" w:rsidRPr="0061653B" w14:paraId="378A5DCC"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42C5E94"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а) време на </w:t>
            </w:r>
            <w:proofErr w:type="spellStart"/>
            <w:r w:rsidRPr="0061653B">
              <w:rPr>
                <w:rFonts w:ascii="Times New Roman" w:hAnsi="Times New Roman" w:cs="Times New Roman"/>
              </w:rPr>
              <w:t>обръщаемост</w:t>
            </w:r>
            <w:proofErr w:type="spellEnd"/>
            <w:r w:rsidRPr="0061653B">
              <w:rPr>
                <w:rFonts w:ascii="Times New Roman" w:hAnsi="Times New Roman" w:cs="Times New Roman"/>
              </w:rPr>
              <w:t>;</w:t>
            </w:r>
          </w:p>
        </w:tc>
        <w:tc>
          <w:tcPr>
            <w:tcW w:w="1554" w:type="dxa"/>
            <w:tcBorders>
              <w:top w:val="single" w:sz="4" w:space="0" w:color="auto"/>
              <w:left w:val="single" w:sz="4" w:space="0" w:color="auto"/>
              <w:bottom w:val="single" w:sz="4" w:space="0" w:color="auto"/>
              <w:right w:val="single" w:sz="4" w:space="0" w:color="auto"/>
            </w:tcBorders>
          </w:tcPr>
          <w:p w14:paraId="15354450" w14:textId="77777777" w:rsidR="00B22DA6" w:rsidRPr="0061653B" w:rsidRDefault="00B22DA6">
            <w:pPr>
              <w:jc w:val="both"/>
              <w:rPr>
                <w:rFonts w:ascii="Times New Roman" w:hAnsi="Times New Roman" w:cs="Times New Roman"/>
                <w:sz w:val="24"/>
                <w:szCs w:val="24"/>
              </w:rPr>
            </w:pPr>
          </w:p>
        </w:tc>
      </w:tr>
      <w:tr w:rsidR="00B22DA6" w:rsidRPr="0061653B" w14:paraId="3756D00C"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23D1F71"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б) коефициент на </w:t>
            </w:r>
            <w:proofErr w:type="spellStart"/>
            <w:r w:rsidRPr="0061653B">
              <w:rPr>
                <w:rFonts w:ascii="Times New Roman" w:hAnsi="Times New Roman" w:cs="Times New Roman"/>
              </w:rPr>
              <w:t>обръщаемост</w:t>
            </w:r>
            <w:proofErr w:type="spellEnd"/>
            <w:r w:rsidRPr="0061653B">
              <w:rPr>
                <w:rFonts w:ascii="Times New Roman" w:hAnsi="Times New Roman" w:cs="Times New Roman"/>
              </w:rPr>
              <w:t>;</w:t>
            </w:r>
          </w:p>
        </w:tc>
        <w:tc>
          <w:tcPr>
            <w:tcW w:w="1554" w:type="dxa"/>
            <w:tcBorders>
              <w:top w:val="single" w:sz="4" w:space="0" w:color="auto"/>
              <w:left w:val="single" w:sz="4" w:space="0" w:color="auto"/>
              <w:bottom w:val="single" w:sz="4" w:space="0" w:color="auto"/>
              <w:right w:val="single" w:sz="4" w:space="0" w:color="auto"/>
            </w:tcBorders>
          </w:tcPr>
          <w:p w14:paraId="0DEC2512" w14:textId="77777777" w:rsidR="00B22DA6" w:rsidRPr="0061653B" w:rsidRDefault="00B22DA6">
            <w:pPr>
              <w:jc w:val="both"/>
              <w:rPr>
                <w:rFonts w:ascii="Times New Roman" w:hAnsi="Times New Roman" w:cs="Times New Roman"/>
                <w:sz w:val="24"/>
                <w:szCs w:val="24"/>
              </w:rPr>
            </w:pPr>
          </w:p>
        </w:tc>
      </w:tr>
      <w:tr w:rsidR="00B22DA6" w:rsidRPr="0061653B" w14:paraId="786D6BD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8783228"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в) коефициент на заетост на краткотрайните активи.</w:t>
            </w:r>
          </w:p>
        </w:tc>
        <w:tc>
          <w:tcPr>
            <w:tcW w:w="1554" w:type="dxa"/>
            <w:tcBorders>
              <w:top w:val="single" w:sz="4" w:space="0" w:color="auto"/>
              <w:left w:val="single" w:sz="4" w:space="0" w:color="auto"/>
              <w:bottom w:val="single" w:sz="4" w:space="0" w:color="auto"/>
              <w:right w:val="single" w:sz="4" w:space="0" w:color="auto"/>
            </w:tcBorders>
          </w:tcPr>
          <w:p w14:paraId="5628DB2F" w14:textId="77777777" w:rsidR="00B22DA6" w:rsidRPr="0061653B" w:rsidRDefault="00B22DA6">
            <w:pPr>
              <w:jc w:val="both"/>
              <w:rPr>
                <w:rFonts w:ascii="Times New Roman" w:hAnsi="Times New Roman" w:cs="Times New Roman"/>
                <w:sz w:val="24"/>
                <w:szCs w:val="24"/>
              </w:rPr>
            </w:pPr>
          </w:p>
        </w:tc>
      </w:tr>
      <w:tr w:rsidR="00B22DA6" w:rsidRPr="0061653B" w14:paraId="5091390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8CE37A6"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В) В предприятието е налице ускоряване или забавяне на </w:t>
            </w:r>
            <w:proofErr w:type="spellStart"/>
            <w:r w:rsidRPr="0061653B">
              <w:rPr>
                <w:rFonts w:ascii="Times New Roman" w:hAnsi="Times New Roman" w:cs="Times New Roman"/>
              </w:rPr>
              <w:t>обръщаемостта</w:t>
            </w:r>
            <w:proofErr w:type="spellEnd"/>
            <w:r w:rsidRPr="0061653B">
              <w:rPr>
                <w:rFonts w:ascii="Times New Roman" w:hAnsi="Times New Roman" w:cs="Times New Roman"/>
              </w:rPr>
              <w:t xml:space="preserve"> на краткотрайните активи за текущата спрямо предходната година:</w:t>
            </w:r>
          </w:p>
        </w:tc>
        <w:tc>
          <w:tcPr>
            <w:tcW w:w="1554" w:type="dxa"/>
            <w:tcBorders>
              <w:top w:val="single" w:sz="4" w:space="0" w:color="auto"/>
              <w:left w:val="single" w:sz="4" w:space="0" w:color="auto"/>
              <w:bottom w:val="single" w:sz="4" w:space="0" w:color="auto"/>
              <w:right w:val="single" w:sz="4" w:space="0" w:color="auto"/>
            </w:tcBorders>
          </w:tcPr>
          <w:p w14:paraId="3A39A58F" w14:textId="77777777" w:rsidR="00B22DA6" w:rsidRPr="0061653B" w:rsidRDefault="00B22DA6">
            <w:pPr>
              <w:jc w:val="both"/>
              <w:rPr>
                <w:rFonts w:ascii="Times New Roman" w:hAnsi="Times New Roman" w:cs="Times New Roman"/>
                <w:sz w:val="24"/>
                <w:szCs w:val="24"/>
              </w:rPr>
            </w:pPr>
          </w:p>
        </w:tc>
      </w:tr>
      <w:tr w:rsidR="00B22DA6" w:rsidRPr="0061653B" w14:paraId="2DC4182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E450EAA"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Стойности на показателите, характеризиращи ликвидността на предприятието:</w:t>
            </w:r>
          </w:p>
        </w:tc>
        <w:tc>
          <w:tcPr>
            <w:tcW w:w="1554" w:type="dxa"/>
            <w:tcBorders>
              <w:top w:val="single" w:sz="4" w:space="0" w:color="auto"/>
              <w:left w:val="single" w:sz="4" w:space="0" w:color="auto"/>
              <w:bottom w:val="single" w:sz="4" w:space="0" w:color="auto"/>
              <w:right w:val="single" w:sz="4" w:space="0" w:color="auto"/>
            </w:tcBorders>
          </w:tcPr>
          <w:p w14:paraId="6A508325" w14:textId="77777777" w:rsidR="00B22DA6" w:rsidRPr="0061653B" w:rsidRDefault="00B22DA6">
            <w:pPr>
              <w:jc w:val="both"/>
              <w:rPr>
                <w:rFonts w:ascii="Times New Roman" w:hAnsi="Times New Roman" w:cs="Times New Roman"/>
                <w:sz w:val="24"/>
                <w:szCs w:val="24"/>
              </w:rPr>
            </w:pPr>
          </w:p>
        </w:tc>
      </w:tr>
      <w:tr w:rsidR="00B22DA6" w:rsidRPr="0061653B" w14:paraId="7255F46F"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6DF77B8"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коефициент на покритие (коефициент на обща ликвидност);</w:t>
            </w:r>
          </w:p>
        </w:tc>
        <w:tc>
          <w:tcPr>
            <w:tcW w:w="1554" w:type="dxa"/>
            <w:tcBorders>
              <w:top w:val="single" w:sz="4" w:space="0" w:color="auto"/>
              <w:left w:val="single" w:sz="4" w:space="0" w:color="auto"/>
              <w:bottom w:val="single" w:sz="4" w:space="0" w:color="auto"/>
              <w:right w:val="single" w:sz="4" w:space="0" w:color="auto"/>
            </w:tcBorders>
          </w:tcPr>
          <w:p w14:paraId="5600A8BB" w14:textId="77777777" w:rsidR="00B22DA6" w:rsidRPr="0061653B" w:rsidRDefault="00B22DA6">
            <w:pPr>
              <w:jc w:val="both"/>
              <w:rPr>
                <w:rFonts w:ascii="Times New Roman" w:hAnsi="Times New Roman" w:cs="Times New Roman"/>
                <w:sz w:val="24"/>
                <w:szCs w:val="24"/>
              </w:rPr>
            </w:pPr>
          </w:p>
        </w:tc>
      </w:tr>
      <w:tr w:rsidR="00B22DA6" w:rsidRPr="0061653B" w14:paraId="2C83449B"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68F32BE"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коефициент на бърза ликвидност;</w:t>
            </w:r>
          </w:p>
        </w:tc>
        <w:tc>
          <w:tcPr>
            <w:tcW w:w="1554" w:type="dxa"/>
            <w:tcBorders>
              <w:top w:val="single" w:sz="4" w:space="0" w:color="auto"/>
              <w:left w:val="single" w:sz="4" w:space="0" w:color="auto"/>
              <w:bottom w:val="single" w:sz="4" w:space="0" w:color="auto"/>
              <w:right w:val="single" w:sz="4" w:space="0" w:color="auto"/>
            </w:tcBorders>
          </w:tcPr>
          <w:p w14:paraId="1E9A9CEF" w14:textId="77777777" w:rsidR="00B22DA6" w:rsidRPr="0061653B" w:rsidRDefault="00B22DA6">
            <w:pPr>
              <w:jc w:val="both"/>
              <w:rPr>
                <w:rFonts w:ascii="Times New Roman" w:hAnsi="Times New Roman" w:cs="Times New Roman"/>
                <w:sz w:val="24"/>
                <w:szCs w:val="24"/>
              </w:rPr>
            </w:pPr>
          </w:p>
        </w:tc>
      </w:tr>
      <w:tr w:rsidR="00B22DA6" w:rsidRPr="0061653B" w14:paraId="1BB93C0E"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2EBC899"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в) коефициент на незабавна ликвидност;</w:t>
            </w:r>
          </w:p>
        </w:tc>
        <w:tc>
          <w:tcPr>
            <w:tcW w:w="1554" w:type="dxa"/>
            <w:tcBorders>
              <w:top w:val="single" w:sz="4" w:space="0" w:color="auto"/>
              <w:left w:val="single" w:sz="4" w:space="0" w:color="auto"/>
              <w:bottom w:val="single" w:sz="4" w:space="0" w:color="auto"/>
              <w:right w:val="single" w:sz="4" w:space="0" w:color="auto"/>
            </w:tcBorders>
          </w:tcPr>
          <w:p w14:paraId="6A7B6AB3" w14:textId="77777777" w:rsidR="00B22DA6" w:rsidRPr="0061653B" w:rsidRDefault="00B22DA6">
            <w:pPr>
              <w:jc w:val="both"/>
              <w:rPr>
                <w:rFonts w:ascii="Times New Roman" w:hAnsi="Times New Roman" w:cs="Times New Roman"/>
                <w:sz w:val="24"/>
                <w:szCs w:val="24"/>
              </w:rPr>
            </w:pPr>
          </w:p>
        </w:tc>
      </w:tr>
      <w:tr w:rsidR="00B22DA6" w:rsidRPr="0061653B" w14:paraId="5AD9B99F"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C41B58F"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г) коефициент на абсолютна ликвидност.</w:t>
            </w:r>
          </w:p>
        </w:tc>
        <w:tc>
          <w:tcPr>
            <w:tcW w:w="1554" w:type="dxa"/>
            <w:tcBorders>
              <w:top w:val="single" w:sz="4" w:space="0" w:color="auto"/>
              <w:left w:val="single" w:sz="4" w:space="0" w:color="auto"/>
              <w:bottom w:val="single" w:sz="4" w:space="0" w:color="auto"/>
              <w:right w:val="single" w:sz="4" w:space="0" w:color="auto"/>
            </w:tcBorders>
          </w:tcPr>
          <w:p w14:paraId="6FDF0BEF" w14:textId="77777777" w:rsidR="00B22DA6" w:rsidRPr="0061653B" w:rsidRDefault="00B22DA6">
            <w:pPr>
              <w:jc w:val="both"/>
              <w:rPr>
                <w:rFonts w:ascii="Times New Roman" w:hAnsi="Times New Roman" w:cs="Times New Roman"/>
                <w:sz w:val="24"/>
                <w:szCs w:val="24"/>
              </w:rPr>
            </w:pPr>
          </w:p>
        </w:tc>
      </w:tr>
      <w:tr w:rsidR="00B22DA6" w:rsidRPr="0061653B" w14:paraId="3697174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DB2F4E1"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Стойности на показателите за рентабилност на предприятието на бази:</w:t>
            </w:r>
          </w:p>
        </w:tc>
        <w:tc>
          <w:tcPr>
            <w:tcW w:w="1554" w:type="dxa"/>
            <w:tcBorders>
              <w:top w:val="single" w:sz="4" w:space="0" w:color="auto"/>
              <w:left w:val="single" w:sz="4" w:space="0" w:color="auto"/>
              <w:bottom w:val="single" w:sz="4" w:space="0" w:color="auto"/>
              <w:right w:val="single" w:sz="4" w:space="0" w:color="auto"/>
            </w:tcBorders>
          </w:tcPr>
          <w:p w14:paraId="05696011" w14:textId="77777777" w:rsidR="00B22DA6" w:rsidRPr="0061653B" w:rsidRDefault="00B22DA6">
            <w:pPr>
              <w:jc w:val="both"/>
              <w:rPr>
                <w:rFonts w:ascii="Times New Roman" w:hAnsi="Times New Roman" w:cs="Times New Roman"/>
                <w:sz w:val="24"/>
                <w:szCs w:val="24"/>
              </w:rPr>
            </w:pPr>
          </w:p>
        </w:tc>
      </w:tr>
      <w:tr w:rsidR="00B22DA6" w:rsidRPr="0061653B" w14:paraId="711D3B2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D6429D3"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активи</w:t>
            </w:r>
          </w:p>
        </w:tc>
        <w:tc>
          <w:tcPr>
            <w:tcW w:w="1554" w:type="dxa"/>
            <w:tcBorders>
              <w:top w:val="single" w:sz="4" w:space="0" w:color="auto"/>
              <w:left w:val="single" w:sz="4" w:space="0" w:color="auto"/>
              <w:bottom w:val="single" w:sz="4" w:space="0" w:color="auto"/>
              <w:right w:val="single" w:sz="4" w:space="0" w:color="auto"/>
            </w:tcBorders>
          </w:tcPr>
          <w:p w14:paraId="66A55E3D" w14:textId="77777777" w:rsidR="00B22DA6" w:rsidRPr="0061653B" w:rsidRDefault="00B22DA6">
            <w:pPr>
              <w:jc w:val="both"/>
              <w:rPr>
                <w:rFonts w:ascii="Times New Roman" w:hAnsi="Times New Roman" w:cs="Times New Roman"/>
                <w:sz w:val="24"/>
                <w:szCs w:val="24"/>
              </w:rPr>
            </w:pPr>
          </w:p>
        </w:tc>
      </w:tr>
      <w:tr w:rsidR="00B22DA6" w:rsidRPr="0061653B" w14:paraId="76FE9E1F"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9731DB7"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собствен капитал</w:t>
            </w:r>
          </w:p>
        </w:tc>
        <w:tc>
          <w:tcPr>
            <w:tcW w:w="1554" w:type="dxa"/>
            <w:tcBorders>
              <w:top w:val="single" w:sz="4" w:space="0" w:color="auto"/>
              <w:left w:val="single" w:sz="4" w:space="0" w:color="auto"/>
              <w:bottom w:val="single" w:sz="4" w:space="0" w:color="auto"/>
              <w:right w:val="single" w:sz="4" w:space="0" w:color="auto"/>
            </w:tcBorders>
          </w:tcPr>
          <w:p w14:paraId="2047A12A" w14:textId="77777777" w:rsidR="00B22DA6" w:rsidRPr="0061653B" w:rsidRDefault="00B22DA6">
            <w:pPr>
              <w:jc w:val="both"/>
              <w:rPr>
                <w:rFonts w:ascii="Times New Roman" w:hAnsi="Times New Roman" w:cs="Times New Roman"/>
                <w:sz w:val="24"/>
                <w:szCs w:val="24"/>
              </w:rPr>
            </w:pPr>
          </w:p>
        </w:tc>
      </w:tr>
      <w:tr w:rsidR="00B22DA6" w:rsidRPr="0061653B" w14:paraId="2F9B3337"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105119C"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в) постоянен капитал</w:t>
            </w:r>
          </w:p>
        </w:tc>
        <w:tc>
          <w:tcPr>
            <w:tcW w:w="1554" w:type="dxa"/>
            <w:tcBorders>
              <w:top w:val="single" w:sz="4" w:space="0" w:color="auto"/>
              <w:left w:val="single" w:sz="4" w:space="0" w:color="auto"/>
              <w:bottom w:val="single" w:sz="4" w:space="0" w:color="auto"/>
              <w:right w:val="single" w:sz="4" w:space="0" w:color="auto"/>
            </w:tcBorders>
          </w:tcPr>
          <w:p w14:paraId="5A815B5F" w14:textId="77777777" w:rsidR="00B22DA6" w:rsidRPr="0061653B" w:rsidRDefault="00B22DA6">
            <w:pPr>
              <w:jc w:val="both"/>
              <w:rPr>
                <w:rFonts w:ascii="Times New Roman" w:hAnsi="Times New Roman" w:cs="Times New Roman"/>
                <w:sz w:val="24"/>
                <w:szCs w:val="24"/>
              </w:rPr>
            </w:pPr>
          </w:p>
        </w:tc>
      </w:tr>
      <w:tr w:rsidR="00B22DA6" w:rsidRPr="0061653B" w14:paraId="5CB73C0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0088770"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г) приходи</w:t>
            </w:r>
          </w:p>
        </w:tc>
        <w:tc>
          <w:tcPr>
            <w:tcW w:w="1554" w:type="dxa"/>
            <w:tcBorders>
              <w:top w:val="single" w:sz="4" w:space="0" w:color="auto"/>
              <w:left w:val="single" w:sz="4" w:space="0" w:color="auto"/>
              <w:bottom w:val="single" w:sz="4" w:space="0" w:color="auto"/>
              <w:right w:val="single" w:sz="4" w:space="0" w:color="auto"/>
            </w:tcBorders>
          </w:tcPr>
          <w:p w14:paraId="1240D850" w14:textId="77777777" w:rsidR="00B22DA6" w:rsidRPr="0061653B" w:rsidRDefault="00B22DA6">
            <w:pPr>
              <w:jc w:val="both"/>
              <w:rPr>
                <w:rFonts w:ascii="Times New Roman" w:hAnsi="Times New Roman" w:cs="Times New Roman"/>
                <w:sz w:val="24"/>
                <w:szCs w:val="24"/>
              </w:rPr>
            </w:pPr>
          </w:p>
        </w:tc>
      </w:tr>
      <w:tr w:rsidR="00B22DA6" w:rsidRPr="0061653B" w14:paraId="78AC4B1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C86662D"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д) разходи</w:t>
            </w:r>
          </w:p>
        </w:tc>
        <w:tc>
          <w:tcPr>
            <w:tcW w:w="1554" w:type="dxa"/>
            <w:tcBorders>
              <w:top w:val="single" w:sz="4" w:space="0" w:color="auto"/>
              <w:left w:val="single" w:sz="4" w:space="0" w:color="auto"/>
              <w:bottom w:val="single" w:sz="4" w:space="0" w:color="auto"/>
              <w:right w:val="single" w:sz="4" w:space="0" w:color="auto"/>
            </w:tcBorders>
          </w:tcPr>
          <w:p w14:paraId="4B0ACECC" w14:textId="77777777" w:rsidR="00B22DA6" w:rsidRPr="0061653B" w:rsidRDefault="00B22DA6">
            <w:pPr>
              <w:jc w:val="both"/>
              <w:rPr>
                <w:rFonts w:ascii="Times New Roman" w:hAnsi="Times New Roman" w:cs="Times New Roman"/>
                <w:sz w:val="24"/>
                <w:szCs w:val="24"/>
              </w:rPr>
            </w:pPr>
          </w:p>
        </w:tc>
      </w:tr>
    </w:tbl>
    <w:p w14:paraId="0367C207" w14:textId="77777777" w:rsidR="00B22DA6" w:rsidRPr="0061653B" w:rsidRDefault="00B22DA6" w:rsidP="009C2674">
      <w:pPr>
        <w:rPr>
          <w:rFonts w:ascii="Times New Roman" w:hAnsi="Times New Roman" w:cs="Times New Roman"/>
          <w:sz w:val="24"/>
          <w:szCs w:val="24"/>
        </w:rPr>
      </w:pPr>
    </w:p>
    <w:sectPr w:rsidR="00B22DA6" w:rsidRPr="0061653B" w:rsidSect="0069679E">
      <w:pgSz w:w="12240" w:h="15840"/>
      <w:pgMar w:top="1276" w:right="1417" w:bottom="426"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65C1" w14:textId="77777777" w:rsidR="00F87175" w:rsidRDefault="00F87175" w:rsidP="00B22DA6">
      <w:pPr>
        <w:spacing w:after="0" w:line="240" w:lineRule="auto"/>
      </w:pPr>
      <w:r>
        <w:separator/>
      </w:r>
    </w:p>
  </w:endnote>
  <w:endnote w:type="continuationSeparator" w:id="0">
    <w:p w14:paraId="38DF4FC7" w14:textId="77777777" w:rsidR="00F87175" w:rsidRDefault="00F87175" w:rsidP="00B2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B8E2" w14:textId="77777777" w:rsidR="00F87175" w:rsidRDefault="00F87175" w:rsidP="00B22DA6">
      <w:pPr>
        <w:spacing w:after="0" w:line="240" w:lineRule="auto"/>
      </w:pPr>
      <w:r>
        <w:separator/>
      </w:r>
    </w:p>
  </w:footnote>
  <w:footnote w:type="continuationSeparator" w:id="0">
    <w:p w14:paraId="1AF3C86F" w14:textId="77777777" w:rsidR="00F87175" w:rsidRDefault="00F87175" w:rsidP="00B22DA6">
      <w:pPr>
        <w:spacing w:after="0" w:line="240" w:lineRule="auto"/>
      </w:pPr>
      <w:r>
        <w:continuationSeparator/>
      </w:r>
    </w:p>
  </w:footnote>
  <w:footnote w:id="1">
    <w:p w14:paraId="2968AA1C" w14:textId="77777777" w:rsidR="00B22DA6" w:rsidRDefault="00B22DA6" w:rsidP="00B22D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Информацията се пресъздава от студента като се прилагат копия от документите, от които е получена тя</w:t>
      </w:r>
    </w:p>
  </w:footnote>
  <w:footnote w:id="2">
    <w:p w14:paraId="317B9783" w14:textId="77777777" w:rsidR="00B22DA6" w:rsidRDefault="00B22DA6" w:rsidP="00B22D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Информацията се пресъздава от студента като се прилагат копия от документите, от които е получена тя</w:t>
      </w:r>
    </w:p>
  </w:footnote>
  <w:footnote w:id="3">
    <w:p w14:paraId="2C3428CD" w14:textId="77777777" w:rsidR="00B22DA6" w:rsidRDefault="00B22DA6" w:rsidP="00B22D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Информацията се пресъздава от студента като се прилагат копия от документите, от които е получена тя</w:t>
      </w:r>
    </w:p>
  </w:footnote>
  <w:footnote w:id="4">
    <w:p w14:paraId="42A03254" w14:textId="77777777" w:rsidR="00B22DA6" w:rsidRDefault="00B22DA6" w:rsidP="00B22D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Информацията се пресъздава от студента като се прилагат копия от документите, от които тя е получена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26F73"/>
    <w:multiLevelType w:val="hybridMultilevel"/>
    <w:tmpl w:val="09BA6D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F6F50F0"/>
    <w:multiLevelType w:val="hybridMultilevel"/>
    <w:tmpl w:val="B148B0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1D03854"/>
    <w:multiLevelType w:val="hybridMultilevel"/>
    <w:tmpl w:val="3BD244F4"/>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66645834"/>
    <w:multiLevelType w:val="hybridMultilevel"/>
    <w:tmpl w:val="1BB2BDD6"/>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6E243629"/>
    <w:multiLevelType w:val="hybridMultilevel"/>
    <w:tmpl w:val="2700A2D8"/>
    <w:lvl w:ilvl="0" w:tplc="0402000F">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5" w15:restartNumberingAfterBreak="0">
    <w:nsid w:val="78442710"/>
    <w:multiLevelType w:val="hybridMultilevel"/>
    <w:tmpl w:val="888E31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74"/>
    <w:rsid w:val="002D2BBB"/>
    <w:rsid w:val="00336408"/>
    <w:rsid w:val="003F18BD"/>
    <w:rsid w:val="0061653B"/>
    <w:rsid w:val="0068100B"/>
    <w:rsid w:val="0069679E"/>
    <w:rsid w:val="0076421A"/>
    <w:rsid w:val="00897F54"/>
    <w:rsid w:val="009817B0"/>
    <w:rsid w:val="009A0196"/>
    <w:rsid w:val="009C2674"/>
    <w:rsid w:val="00A23C85"/>
    <w:rsid w:val="00AF14D0"/>
    <w:rsid w:val="00B22DA6"/>
    <w:rsid w:val="00BE05E8"/>
    <w:rsid w:val="00BF349C"/>
    <w:rsid w:val="00D84630"/>
    <w:rsid w:val="00F8717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9592"/>
  <w15:chartTrackingRefBased/>
  <w15:docId w15:val="{0976FC4D-FB13-4279-8684-0226FB5A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49C"/>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49C"/>
    <w:pPr>
      <w:ind w:left="720"/>
      <w:contextualSpacing/>
    </w:pPr>
  </w:style>
  <w:style w:type="table" w:styleId="TableGrid">
    <w:name w:val="Table Grid"/>
    <w:basedOn w:val="TableNormal"/>
    <w:uiPriority w:val="39"/>
    <w:rsid w:val="009C2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2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2DA6"/>
    <w:rPr>
      <w:sz w:val="20"/>
      <w:szCs w:val="20"/>
      <w:lang w:val="bg-BG"/>
    </w:rPr>
  </w:style>
  <w:style w:type="character" w:styleId="FootnoteReference">
    <w:name w:val="footnote reference"/>
    <w:basedOn w:val="DefaultParagraphFont"/>
    <w:uiPriority w:val="99"/>
    <w:semiHidden/>
    <w:unhideWhenUsed/>
    <w:rsid w:val="00B22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90116">
      <w:bodyDiv w:val="1"/>
      <w:marLeft w:val="0"/>
      <w:marRight w:val="0"/>
      <w:marTop w:val="0"/>
      <w:marBottom w:val="0"/>
      <w:divBdr>
        <w:top w:val="none" w:sz="0" w:space="0" w:color="auto"/>
        <w:left w:val="none" w:sz="0" w:space="0" w:color="auto"/>
        <w:bottom w:val="none" w:sz="0" w:space="0" w:color="auto"/>
        <w:right w:val="none" w:sz="0" w:space="0" w:color="auto"/>
      </w:divBdr>
    </w:div>
    <w:div w:id="303240186">
      <w:bodyDiv w:val="1"/>
      <w:marLeft w:val="0"/>
      <w:marRight w:val="0"/>
      <w:marTop w:val="0"/>
      <w:marBottom w:val="0"/>
      <w:divBdr>
        <w:top w:val="none" w:sz="0" w:space="0" w:color="auto"/>
        <w:left w:val="none" w:sz="0" w:space="0" w:color="auto"/>
        <w:bottom w:val="none" w:sz="0" w:space="0" w:color="auto"/>
        <w:right w:val="none" w:sz="0" w:space="0" w:color="auto"/>
      </w:divBdr>
    </w:div>
    <w:div w:id="394819478">
      <w:bodyDiv w:val="1"/>
      <w:marLeft w:val="0"/>
      <w:marRight w:val="0"/>
      <w:marTop w:val="0"/>
      <w:marBottom w:val="0"/>
      <w:divBdr>
        <w:top w:val="none" w:sz="0" w:space="0" w:color="auto"/>
        <w:left w:val="none" w:sz="0" w:space="0" w:color="auto"/>
        <w:bottom w:val="none" w:sz="0" w:space="0" w:color="auto"/>
        <w:right w:val="none" w:sz="0" w:space="0" w:color="auto"/>
      </w:divBdr>
    </w:div>
    <w:div w:id="701127062">
      <w:bodyDiv w:val="1"/>
      <w:marLeft w:val="0"/>
      <w:marRight w:val="0"/>
      <w:marTop w:val="0"/>
      <w:marBottom w:val="0"/>
      <w:divBdr>
        <w:top w:val="none" w:sz="0" w:space="0" w:color="auto"/>
        <w:left w:val="none" w:sz="0" w:space="0" w:color="auto"/>
        <w:bottom w:val="none" w:sz="0" w:space="0" w:color="auto"/>
        <w:right w:val="none" w:sz="0" w:space="0" w:color="auto"/>
      </w:divBdr>
    </w:div>
    <w:div w:id="1010521443">
      <w:bodyDiv w:val="1"/>
      <w:marLeft w:val="0"/>
      <w:marRight w:val="0"/>
      <w:marTop w:val="0"/>
      <w:marBottom w:val="0"/>
      <w:divBdr>
        <w:top w:val="none" w:sz="0" w:space="0" w:color="auto"/>
        <w:left w:val="none" w:sz="0" w:space="0" w:color="auto"/>
        <w:bottom w:val="none" w:sz="0" w:space="0" w:color="auto"/>
        <w:right w:val="none" w:sz="0" w:space="0" w:color="auto"/>
      </w:divBdr>
    </w:div>
    <w:div w:id="1135680666">
      <w:bodyDiv w:val="1"/>
      <w:marLeft w:val="0"/>
      <w:marRight w:val="0"/>
      <w:marTop w:val="0"/>
      <w:marBottom w:val="0"/>
      <w:divBdr>
        <w:top w:val="none" w:sz="0" w:space="0" w:color="auto"/>
        <w:left w:val="none" w:sz="0" w:space="0" w:color="auto"/>
        <w:bottom w:val="none" w:sz="0" w:space="0" w:color="auto"/>
        <w:right w:val="none" w:sz="0" w:space="0" w:color="auto"/>
      </w:divBdr>
    </w:div>
    <w:div w:id="1703020233">
      <w:bodyDiv w:val="1"/>
      <w:marLeft w:val="0"/>
      <w:marRight w:val="0"/>
      <w:marTop w:val="0"/>
      <w:marBottom w:val="0"/>
      <w:divBdr>
        <w:top w:val="none" w:sz="0" w:space="0" w:color="auto"/>
        <w:left w:val="none" w:sz="0" w:space="0" w:color="auto"/>
        <w:bottom w:val="none" w:sz="0" w:space="0" w:color="auto"/>
        <w:right w:val="none" w:sz="0" w:space="0" w:color="auto"/>
      </w:divBdr>
    </w:div>
    <w:div w:id="1933587888">
      <w:bodyDiv w:val="1"/>
      <w:marLeft w:val="0"/>
      <w:marRight w:val="0"/>
      <w:marTop w:val="0"/>
      <w:marBottom w:val="0"/>
      <w:divBdr>
        <w:top w:val="none" w:sz="0" w:space="0" w:color="auto"/>
        <w:left w:val="none" w:sz="0" w:space="0" w:color="auto"/>
        <w:bottom w:val="none" w:sz="0" w:space="0" w:color="auto"/>
        <w:right w:val="none" w:sz="0" w:space="0" w:color="auto"/>
      </w:divBdr>
    </w:div>
    <w:div w:id="213420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CF14C-897B-42FF-850B-BF57FD7D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Женета Каравасилева</dc:creator>
  <cp:keywords/>
  <dc:description/>
  <cp:lastModifiedBy>Мариела Николова</cp:lastModifiedBy>
  <cp:revision>2</cp:revision>
  <dcterms:created xsi:type="dcterms:W3CDTF">2026-01-26T12:23:00Z</dcterms:created>
  <dcterms:modified xsi:type="dcterms:W3CDTF">2026-01-26T12:23:00Z</dcterms:modified>
</cp:coreProperties>
</file>