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91D91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83F12" wp14:editId="14885143">
                <wp:simplePos x="0" y="0"/>
                <wp:positionH relativeFrom="column">
                  <wp:posOffset>-252095</wp:posOffset>
                </wp:positionH>
                <wp:positionV relativeFrom="paragraph">
                  <wp:posOffset>0</wp:posOffset>
                </wp:positionV>
                <wp:extent cx="6753225" cy="1404620"/>
                <wp:effectExtent l="0" t="0" r="9525" b="190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91" w:rsidRPr="00D91D91" w:rsidRDefault="00D91D91" w:rsidP="00D91D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bg-BG"/>
                              </w:rPr>
                              <w:drawing>
                                <wp:inline distT="0" distB="0" distL="0" distR="0" wp14:anchorId="3D656353" wp14:editId="75A0373F">
                                  <wp:extent cx="664766" cy="638175"/>
                                  <wp:effectExtent l="0" t="0" r="2540" b="0"/>
                                  <wp:docPr id="2" name="Картина 2" descr="https://encrypted-tbn1.gstatic.com/images?q=tbn:ANd9GcSZrUG0PV_Vu_dqjAy1bLziqq-C3h9gFOfBjQKrj_C9OxqOne2vH2Er3w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SZrUG0PV_Vu_dqjAy1bLziqq-C3h9gFOfBjQKrj_C9OxqOne2vH2Er3w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796" cy="647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D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УНИВЕРСИТЕТ ЗА НАЦИОНАЛНО И СВЕТОВНО СТОПАНСТВО</w:t>
                            </w:r>
                          </w:p>
                          <w:p w:rsidR="00D91D91" w:rsidRPr="00D91D91" w:rsidRDefault="00D91D91" w:rsidP="00D91D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1D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ФАКУЛТЕТ „УПРАВЛЕНИЕ И АДМИНИСТРАЦИЯ“</w:t>
                            </w:r>
                          </w:p>
                          <w:p w:rsidR="00D91D91" w:rsidRPr="00D91D91" w:rsidRDefault="00D91D91" w:rsidP="00D91D9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1D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КАТЕДРА „МАРКЕТИНГ И СТРАТЕГИЧЕСКО ПЛАНИРАНЕ“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83F1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9.85pt;margin-top:0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" stroked="f">
                <v:textbox style="mso-fit-shape-to-text:t">
                  <w:txbxContent>
                    <w:p w:rsidR="00D91D91" w:rsidRPr="00D91D91" w:rsidRDefault="00D91D91" w:rsidP="00D91D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bg-BG"/>
                        </w:rPr>
                        <w:drawing>
                          <wp:inline distT="0" distB="0" distL="0" distR="0" wp14:anchorId="3D656353" wp14:editId="75A0373F">
                            <wp:extent cx="664766" cy="638175"/>
                            <wp:effectExtent l="0" t="0" r="2540" b="0"/>
                            <wp:docPr id="2" name="Картина 2" descr="https://encrypted-tbn1.gstatic.com/images?q=tbn:ANd9GcSZrUG0PV_Vu_dqjAy1bLziqq-C3h9gFOfBjQKrj_C9OxqOne2vH2Er3w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SZrUG0PV_Vu_dqjAy1bLziqq-C3h9gFOfBjQKrj_C9OxqOne2vH2Er3w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796" cy="64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D9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УНИВЕРСИТЕТ ЗА НАЦИОНАЛНО И СВЕТОВНО СТОПАНСТВО</w:t>
                      </w:r>
                    </w:p>
                    <w:p w:rsidR="00D91D91" w:rsidRPr="00D91D91" w:rsidRDefault="00D91D91" w:rsidP="00D91D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91D9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ФАКУЛТЕТ „УПРАВЛЕНИЕ И АДМИНИСТРАЦИЯ“</w:t>
                      </w:r>
                    </w:p>
                    <w:p w:rsidR="00D91D91" w:rsidRPr="00D91D91" w:rsidRDefault="00D91D91" w:rsidP="00D91D9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1D9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КАТЕДРА „МАРКЕТИНГ И СТРАТЕГИЧЕСКО ПЛАНИРАНЕ“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D9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УТВЪРЖДАВАМ,</w:t>
      </w: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ЗАМ.-РЕКТОР ПО НИД:</w:t>
      </w: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</w:rPr>
      </w:pPr>
      <w:r w:rsidRPr="00D91D91">
        <w:rPr>
          <w:rFonts w:ascii="Times New Roman" w:hAnsi="Times New Roman" w:cs="Times New Roman"/>
          <w:b/>
          <w:bCs/>
          <w:color w:val="000000"/>
        </w:rPr>
        <w:t>(проф. д</w:t>
      </w:r>
      <w:r w:rsidRPr="00D91D91">
        <w:rPr>
          <w:rFonts w:ascii="Cambria Math" w:hAnsi="Cambria Math" w:cs="Cambria Math"/>
          <w:b/>
          <w:bCs/>
          <w:color w:val="000000"/>
        </w:rPr>
        <w:t>‐</w:t>
      </w:r>
      <w:r w:rsidRPr="00D91D91">
        <w:rPr>
          <w:rFonts w:ascii="Times New Roman" w:hAnsi="Times New Roman" w:cs="Times New Roman"/>
          <w:b/>
          <w:bCs/>
          <w:color w:val="000000"/>
        </w:rPr>
        <w:t>р Валентин Гоев)</w:t>
      </w: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D91" w:rsidRPr="00D91D91" w:rsidRDefault="00D91D91" w:rsidP="00D9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9BD" w:rsidRPr="00D91D91" w:rsidRDefault="00E469BD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69BD" w:rsidRPr="00D91D91" w:rsidRDefault="00E469BD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1D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ИЗПИТНА ПРОГРАМА</w:t>
      </w:r>
    </w:p>
    <w:p w:rsidR="00E469BD" w:rsidRPr="00D91D91" w:rsidRDefault="00E469BD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469BD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докторантура в</w:t>
      </w:r>
      <w:r w:rsidRPr="00D91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УНСС</w:t>
      </w: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специалност „Планиране“</w:t>
      </w: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lastRenderedPageBreak/>
        <w:t>I. ТЕОРЕТИКО</w:t>
      </w:r>
      <w:r w:rsidRPr="00D91D91">
        <w:rPr>
          <w:rFonts w:ascii="Cambria Math" w:hAnsi="Cambria Math" w:cs="Cambria Math"/>
          <w:b/>
          <w:bCs/>
          <w:color w:val="000000" w:themeColor="text1"/>
        </w:rPr>
        <w:t>‐</w:t>
      </w:r>
      <w:r w:rsidRPr="00D91D91">
        <w:rPr>
          <w:rFonts w:ascii="Times New Roman" w:hAnsi="Times New Roman" w:cs="Times New Roman"/>
          <w:b/>
          <w:bCs/>
          <w:color w:val="000000" w:themeColor="text1"/>
        </w:rPr>
        <w:t>МЕТОДОЛОГИЧЕСКИ ВЪПРОСИ НА ПРОГНОЗИРАНЕТО И ПЛАНИРАНЕТО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1.Икономическата система – обект на прогнозиране и планиране. </w:t>
      </w:r>
      <w:r w:rsidRPr="00D91D91">
        <w:rPr>
          <w:rFonts w:ascii="Times New Roman" w:hAnsi="Times New Roman" w:cs="Times New Roman"/>
          <w:color w:val="000000" w:themeColor="text1"/>
        </w:rPr>
        <w:t>Определение за система.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color w:val="000000" w:themeColor="text1"/>
        </w:rPr>
        <w:t>Структура, свойства и характеристики на икономическата система. Видове икономически системи. Фактори и условия за развитието на икономиката като система. Взаимодействие на икономическата система с други системи. Управление на икономическите системи: роля и място на анализа, прогнозирането и планирането.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2.Системата на националните сметки като инструмент за макроикономически анализ,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прогнозиране и планиране. Изследване развитието, равновесието и ефективността на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икономическата система. Реален и финансов аспект на икономическия оборот.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3.Баланс на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междуотрасловите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връзки. </w:t>
      </w:r>
      <w:r w:rsidRPr="00D91D91">
        <w:rPr>
          <w:rFonts w:ascii="Times New Roman" w:hAnsi="Times New Roman" w:cs="Times New Roman"/>
          <w:color w:val="000000" w:themeColor="text1"/>
        </w:rPr>
        <w:t xml:space="preserve">Статичен и динамичен аспект на </w:t>
      </w:r>
      <w:proofErr w:type="spellStart"/>
      <w:r w:rsidRPr="00D91D91">
        <w:rPr>
          <w:rFonts w:ascii="Times New Roman" w:hAnsi="Times New Roman" w:cs="Times New Roman"/>
          <w:color w:val="000000" w:themeColor="text1"/>
        </w:rPr>
        <w:t>междуотрасловите</w:t>
      </w:r>
      <w:proofErr w:type="spellEnd"/>
      <w:r w:rsidRPr="00D91D91">
        <w:rPr>
          <w:rFonts w:ascii="Times New Roman" w:hAnsi="Times New Roman" w:cs="Times New Roman"/>
          <w:color w:val="000000" w:themeColor="text1"/>
        </w:rPr>
        <w:t xml:space="preserve"> връзки</w:t>
      </w:r>
      <w:r w:rsidRPr="00D91D9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D91D91">
        <w:rPr>
          <w:rFonts w:ascii="Times New Roman" w:hAnsi="Times New Roman" w:cs="Times New Roman"/>
          <w:color w:val="000000" w:themeColor="text1"/>
        </w:rPr>
        <w:t xml:space="preserve">Икономическа интерпретация на решението на системата линейни уравнения. Видове коефициенти в Баланса на </w:t>
      </w:r>
      <w:proofErr w:type="spellStart"/>
      <w:r w:rsidRPr="00D91D91">
        <w:rPr>
          <w:rFonts w:ascii="Times New Roman" w:hAnsi="Times New Roman" w:cs="Times New Roman"/>
          <w:color w:val="000000" w:themeColor="text1"/>
        </w:rPr>
        <w:t>междуотрасловите</w:t>
      </w:r>
      <w:proofErr w:type="spellEnd"/>
      <w:r w:rsidRPr="00D91D91">
        <w:rPr>
          <w:rFonts w:ascii="Times New Roman" w:hAnsi="Times New Roman" w:cs="Times New Roman"/>
          <w:color w:val="000000" w:themeColor="text1"/>
        </w:rPr>
        <w:t xml:space="preserve"> връзки 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4.Анализ на икономическите системи. </w:t>
      </w:r>
      <w:r w:rsidRPr="00D91D91">
        <w:rPr>
          <w:rFonts w:ascii="Times New Roman" w:hAnsi="Times New Roman" w:cs="Times New Roman"/>
          <w:color w:val="000000" w:themeColor="text1"/>
        </w:rPr>
        <w:t>Използване на анализите за изследване, предвиждане и управление развитието на икономическите системи.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5.Методология и технология за прогнозиране на социално</w:t>
      </w:r>
      <w:r w:rsidRPr="00D91D91">
        <w:rPr>
          <w:rFonts w:ascii="Cambria Math" w:hAnsi="Cambria Math" w:cs="Cambria Math"/>
          <w:bCs/>
          <w:color w:val="000000" w:themeColor="text1"/>
        </w:rPr>
        <w:t>‐</w:t>
      </w:r>
      <w:r w:rsidRPr="00D91D91">
        <w:rPr>
          <w:rFonts w:ascii="Times New Roman" w:hAnsi="Times New Roman" w:cs="Times New Roman"/>
          <w:bCs/>
          <w:color w:val="000000" w:themeColor="text1"/>
        </w:rPr>
        <w:t>икономическите системи.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color w:val="000000" w:themeColor="text1"/>
        </w:rPr>
        <w:t>Принципи, показатели, методи и подходи за икономическо прогнозиране. Моделиране,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организация и технология за разработване на икономически прогнози.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6.Планиране развитието на икономическите системи. </w:t>
      </w:r>
      <w:r w:rsidRPr="00D91D91">
        <w:rPr>
          <w:rFonts w:ascii="Times New Roman" w:hAnsi="Times New Roman" w:cs="Times New Roman"/>
          <w:color w:val="000000" w:themeColor="text1"/>
        </w:rPr>
        <w:t>Планирането като средство за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реализация на цели, стратегии и политики. Методология и технология на планирането.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Принципи, показатели за планиране, методи и подходи. Технология и организация на процеса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на разработване на планове за развитие на различните икономически системи.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7.Междуотрасловите модели. </w:t>
      </w:r>
      <w:r w:rsidRPr="00D91D91">
        <w:rPr>
          <w:rFonts w:ascii="Times New Roman" w:hAnsi="Times New Roman" w:cs="Times New Roman"/>
          <w:color w:val="000000" w:themeColor="text1"/>
        </w:rPr>
        <w:t>Инструмент за изследване и проектиране развитието на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националната икономическа система. Възможности да бъдат използвани за целите на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икономическия анализ, прогнозиране и стратегическо планиране</w:t>
      </w:r>
      <w:r w:rsidR="00314518" w:rsidRPr="00D91D91">
        <w:rPr>
          <w:rFonts w:ascii="Times New Roman" w:hAnsi="Times New Roman" w:cs="Times New Roman"/>
          <w:color w:val="000000" w:themeColor="text1"/>
        </w:rPr>
        <w:t>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8.Производствените функция за изследване и проектиране развитието и ефективността н на</w:t>
      </w:r>
      <w:r w:rsidR="00314518"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>икономическите системи</w:t>
      </w:r>
      <w:r w:rsidRPr="00D91D91">
        <w:rPr>
          <w:rFonts w:ascii="Times New Roman" w:hAnsi="Times New Roman" w:cs="Times New Roman"/>
          <w:color w:val="000000" w:themeColor="text1"/>
        </w:rPr>
        <w:t xml:space="preserve">. Развитие на класическата функция на </w:t>
      </w:r>
      <w:proofErr w:type="spellStart"/>
      <w:r w:rsidRPr="00D91D91">
        <w:rPr>
          <w:rFonts w:ascii="Times New Roman" w:hAnsi="Times New Roman" w:cs="Times New Roman"/>
          <w:color w:val="000000" w:themeColor="text1"/>
        </w:rPr>
        <w:t>Коб</w:t>
      </w:r>
      <w:proofErr w:type="spellEnd"/>
      <w:r w:rsidRPr="00D91D91">
        <w:rPr>
          <w:rFonts w:ascii="Cambria Math" w:hAnsi="Cambria Math" w:cs="Cambria Math"/>
          <w:color w:val="000000" w:themeColor="text1"/>
        </w:rPr>
        <w:t>‐</w:t>
      </w:r>
      <w:r w:rsidRPr="00D91D91">
        <w:rPr>
          <w:rFonts w:ascii="Times New Roman" w:hAnsi="Times New Roman" w:cs="Times New Roman"/>
          <w:color w:val="000000" w:themeColor="text1"/>
        </w:rPr>
        <w:t xml:space="preserve">Дъглас. </w:t>
      </w:r>
      <w:proofErr w:type="spellStart"/>
      <w:r w:rsidRPr="00D91D91">
        <w:rPr>
          <w:rFonts w:ascii="Times New Roman" w:hAnsi="Times New Roman" w:cs="Times New Roman"/>
          <w:color w:val="000000" w:themeColor="text1"/>
        </w:rPr>
        <w:t>Еластичности</w:t>
      </w:r>
      <w:proofErr w:type="spellEnd"/>
      <w:r w:rsidRPr="00D91D91">
        <w:rPr>
          <w:rFonts w:ascii="Times New Roman" w:hAnsi="Times New Roman" w:cs="Times New Roman"/>
          <w:color w:val="000000" w:themeColor="text1"/>
        </w:rPr>
        <w:t xml:space="preserve"> и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коефициенти на заменяемост на производствените фактори. Влияние на цените върху</w:t>
      </w:r>
      <w:r w:rsidR="00314518" w:rsidRPr="00D91D91">
        <w:rPr>
          <w:rFonts w:ascii="Times New Roman" w:hAnsi="Times New Roman" w:cs="Times New Roman"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color w:val="000000" w:themeColor="text1"/>
        </w:rPr>
        <w:t>взаимозаменяемостта на факторите.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t>II. ПЛАНИРАНЕ И ПРОГНОЗИРАНЕ РАЗВИТИЕТО НА НАЦИОНАЛНАТА ИКОНОМИКА В</w:t>
      </w:r>
      <w:r w:rsidR="00314518" w:rsidRPr="00D91D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/>
          <w:bCs/>
          <w:color w:val="000000" w:themeColor="text1"/>
        </w:rPr>
        <w:t>УСЛОВИЯТА НА ГЛОБАЛИЦАЦИЯ И ЕВРОПЕЙСКА ИНТЕГРАЦИЯ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9.Планиране и държавно регулиране. </w:t>
      </w:r>
      <w:r w:rsidRPr="00D91D91">
        <w:rPr>
          <w:rFonts w:ascii="Times New Roman" w:hAnsi="Times New Roman" w:cs="Times New Roman"/>
          <w:color w:val="000000" w:themeColor="text1"/>
        </w:rPr>
        <w:t>Държавно регулиране на икономическото развитие: области и механизми. Критики към планирането. Националните планове като средство за реализиране на икономическите стратегии и социални политики на държавата.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10.Развитие на планирането на национално равнище. </w:t>
      </w:r>
      <w:r w:rsidRPr="00D91D91">
        <w:rPr>
          <w:rFonts w:ascii="Times New Roman" w:hAnsi="Times New Roman" w:cs="Times New Roman"/>
          <w:color w:val="000000" w:themeColor="text1"/>
        </w:rPr>
        <w:t>Развитие на концепциите и практиката на национално планиране. Възможности и опити за наднационално планиране, съгласуване и координация на плановете.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11.Националното планиране на съвременния етап. Програмиране и стратегическо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планиране</w:t>
      </w:r>
      <w:r w:rsidRPr="00D91D91">
        <w:rPr>
          <w:rFonts w:ascii="Times New Roman" w:hAnsi="Times New Roman" w:cs="Times New Roman"/>
          <w:color w:val="000000" w:themeColor="text1"/>
        </w:rPr>
        <w:t>. Стратегии, програмиране и планиране в Европейския съюз. Национални стратегии, стратегически планове и програми. Отвореният метод за координация. Програми и финансови ресурси на ЕС. Програми на ЕС и координация със стратегическите планове и програмите на национално равнище.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12.Демографски и социални стратегии и програми. </w:t>
      </w:r>
      <w:r w:rsidRPr="00D91D91">
        <w:rPr>
          <w:rFonts w:ascii="Times New Roman" w:hAnsi="Times New Roman" w:cs="Times New Roman"/>
          <w:color w:val="000000" w:themeColor="text1"/>
        </w:rPr>
        <w:t>Демографски стратегии и политики на ЕС и България. Програми за реализация на демографските стратегии. Европейски и национални стратегии за интеграция на имигрантите. Европейският социален модел: стратегии и политики за социално включване.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13.Стратегии и политики за заетост. Национални планове за заетост. </w:t>
      </w:r>
      <w:r w:rsidRPr="00D91D91">
        <w:rPr>
          <w:rFonts w:ascii="Times New Roman" w:hAnsi="Times New Roman" w:cs="Times New Roman"/>
          <w:color w:val="000000" w:themeColor="text1"/>
        </w:rPr>
        <w:t>Европейска и национална стратегия за заетост. Цели и съдържание на националната стратегия за заетост. Основни политики и програми. Програми и приоритети. Финансови ресурси.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14.Националната икономика като обект на анализ и прогнозиране. Прогнозиране развитието на производството. Анализ и прогнозиране на икономическата активност и заетост, равнището на живот, външноикономическото развитие и ефективност на националната икономика, състоянието и функционирането на финансовата и бюджетната система.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lastRenderedPageBreak/>
        <w:t>15.Национално планиране и програмиране развитието на икономическата система. Цели и приоритети. Методология и технология на разработване и изпълнение на плана. Оперативните програми в националните планове.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16.Национални секторни стратегии, планове и програми. Координиране на националните и регионалните стратегии, планове и програми.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t>III. РЕГИОНАЛНО ПЛАНИРАНЕ И ПРОГНОЗИРАНЕ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17.Регионалните системи като обект на планиране. Структура, свойства и характеристики. Функционални подсистеми. Централни и периферни регионалните системи </w:t>
      </w:r>
      <w:r w:rsidRPr="00D91D91">
        <w:rPr>
          <w:rFonts w:ascii="Cambria Math" w:hAnsi="Cambria Math" w:cs="Cambria Math"/>
          <w:bCs/>
          <w:color w:val="000000" w:themeColor="text1"/>
        </w:rPr>
        <w:t>‐</w:t>
      </w:r>
      <w:r w:rsidRPr="00D91D91">
        <w:rPr>
          <w:rFonts w:ascii="Times New Roman" w:hAnsi="Times New Roman" w:cs="Times New Roman"/>
          <w:bCs/>
          <w:color w:val="000000" w:themeColor="text1"/>
        </w:rPr>
        <w:t xml:space="preserve"> характеристики. Управление на регионалните системи: роля и място на анализа, прогнозирането и планирането.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18.Стратегическо регионално планиране. Приоритети и цели. Методология и технология на разработване. Изпълнение на регионалните планове. Структурните фондове и Оперативните програми в регионалните планове.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19.Регионални стратегически и планови документи. Процедури на съгласуване, приемане и актуализиране. Предварителни, междинни и последващи оценки на регионалните стратегически и планови документи.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20.Пространствено планиране. Концепции за пространствено планиране в контекста на</w:t>
      </w:r>
      <w:r w:rsidR="00314518"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>регионалното планиране. Национална концепция за пространствено развитие. Взаимовръзка</w:t>
      </w:r>
      <w:r w:rsidR="00314518"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>на Националната концепция за пространствено развитие с документите за стратегическо</w:t>
      </w:r>
      <w:r w:rsidR="00314518"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>планиране на регионалното развитие.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21.Интегрирано планиране на градското възстановяване и развитие. Приоритетни сфери и териториален обхват. Методология, технология и изпълнение на интегрираните планове за градско възстановяване и развитие. Отговорности и етапи на разработване.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t>IV. ПЛАНИРАНЕ И ПРОГНОЗИРАНЕ В СТОПАНСКИТЕ ОРГАНИЗАЦИИ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22.Прогнозиране и планиране на стопанските организации. Еволюция, специфични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характеристики и принципи на фирменото планиране. Стратегическо, тактическо и оперативно планиране – различие, единство и взаимодействие. Видове планове.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23.Стратегическо планиране в стопанските организации. Модели на стратегическо планиране: класически; модел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Hoshin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планиране; интегрирана система за планиране, основана на балансираната система от показатели. Характеристика и различие. Алтернативен подход на традиционния процес на стратегическо планиране –стратегията „син океан”.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24.Стратегически планов процес – същност и етапи. Място на мисията, визията и целите в процеса на стратегическо планиране. Система от цели.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25.Стратегически анализ. Подходи и аналитични инструменти за диагностика на бизнеса.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Същност и компоненти на обкръжението на стопанската организация. Модели за изследване.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26.Формулиране на стратегия на организацията. Същност и видове стратегии. Конкурентни стратегии – стратегии на Майкъл Портър, конкурентни стратегии на база ресурси и базисна компетентност. Връзка и взаимодействие на стратегията на организацията с функционалните стратегии.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27.Изпълнение на стратегията. Балансираната система от показатели за ефективност като средство за реализиране на фирмената стратегия. Изпълнение на стратегията на организацията чрез управление на проекти – връзка и взаимодействие. Постигане на съответствие между формулираната стратегия и нейното изпълнение.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28.Тактическото планиране като средство за изпълнение на стратегията. Методология на разработка на тактическия план </w:t>
      </w:r>
      <w:r w:rsidRPr="00D91D91">
        <w:rPr>
          <w:rFonts w:ascii="Cambria Math" w:hAnsi="Cambria Math" w:cs="Cambria Math"/>
          <w:bCs/>
          <w:color w:val="000000" w:themeColor="text1"/>
        </w:rPr>
        <w:t>‐</w:t>
      </w:r>
      <w:r w:rsidRPr="00D91D91">
        <w:rPr>
          <w:rFonts w:ascii="Times New Roman" w:hAnsi="Times New Roman" w:cs="Times New Roman"/>
          <w:bCs/>
          <w:color w:val="000000" w:themeColor="text1"/>
        </w:rPr>
        <w:t xml:space="preserve"> етапи и итеративни процедури при съставянето на плана. Маркетингово планиране, планиране на вътрешните бизнес процеси, планиране на ресурсите, финансово планиране.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29.Оценка и контрол на изпълнението на плана. Същност и необходимост от контрол на различните видове планове за развитие на стопанските организации. Системи за контрол.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6270C" w:rsidRDefault="00C6270C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6270C" w:rsidRDefault="00C6270C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6270C" w:rsidRDefault="00C6270C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6270C" w:rsidRDefault="00C6270C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lastRenderedPageBreak/>
        <w:t>ЛИТЕРАТУРА: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91D91">
        <w:rPr>
          <w:rFonts w:ascii="Times New Roman" w:hAnsi="Times New Roman" w:cs="Times New Roman"/>
          <w:b/>
          <w:bCs/>
          <w:color w:val="000000" w:themeColor="text1"/>
        </w:rPr>
        <w:t>А.Основна</w:t>
      </w:r>
      <w:proofErr w:type="spellEnd"/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1. Прогнозиране и стратегическо планиране, колектив, УИ „Стопанство”, С., 2012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2. Балева В., П. Иванов, Система на националните сметки, УИ „Стопанство”, С., 2003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3. Владимирова К., Макроикономически анализи и прогнози, УИ „Стопанство”, С., 2011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4. Владимирова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К.,Демографско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развитие. Стратегии, политики и програми, УИ „Стопанство”, С., 2007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5. Габровски, К., К. Владимирова, Г.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Киранчев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, Изследване на операциите, УИ „Стопанство“, С., 1994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6. Геров, А., Фирмено планиране, ANG, С., 2004.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7. Манов, В., Прогнозиране и планиране развитието и функционирането на икономическите системи, УИ “Стопанство”, С., 2001„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8. Матеев, Е., Структура и управление на икономическата система, изд. Наука и изкуство, С., 1987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9. Младенова, Г., Маркетингово планиране, УИ “Стопанство”, С., 2006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10. Найденов, Н., Прогнозиране и планиране, УИ “Стопанство”, С., 2002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11. Славова И.. Бизнес стратегии,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планове,бюджети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Изд.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Сиела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2011 г.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12. Славова Ир., Връзка и взаимодействие между управлението на проекти и бизнес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стратегията на организацията, студия, Научни трудове на УНСС, том 1, 2011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13.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Танушев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Хр., Маркетинг и планиране в инвестиционните дружества, УИ “Стопанство”, С., 2004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14. Тонкова, С., П. Горанова. Модели за макроикономически анализ и прогнозиране.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Издателство „Абагар“ В. Търново, 2008.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D91">
        <w:rPr>
          <w:rFonts w:ascii="Times New Roman" w:hAnsi="Times New Roman" w:cs="Times New Roman"/>
          <w:b/>
          <w:bCs/>
          <w:color w:val="000000" w:themeColor="text1"/>
        </w:rPr>
        <w:t>Б. Допълнителна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1.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Акофф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Р.,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Планирование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будещего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корпорации,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перев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. с англ.,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Прогресс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М., 1985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2.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Ансофф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И.,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Стратегическое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управление,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Экономика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М., 1989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3.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Бъроу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П., Най</w:t>
      </w:r>
      <w:r w:rsidRPr="00D91D91">
        <w:rPr>
          <w:rFonts w:ascii="Cambria Math" w:hAnsi="Cambria Math" w:cs="Cambria Math"/>
          <w:bCs/>
          <w:color w:val="000000" w:themeColor="text1"/>
        </w:rPr>
        <w:t>‐</w:t>
      </w:r>
      <w:r w:rsidRPr="00D91D91">
        <w:rPr>
          <w:rFonts w:ascii="Times New Roman" w:hAnsi="Times New Roman" w:cs="Times New Roman"/>
          <w:bCs/>
          <w:color w:val="000000" w:themeColor="text1"/>
        </w:rPr>
        <w:t>добрите бизнес планове. Подготовка и представяне, С., 2002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4.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Йохансен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Л.,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Очерки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макроэкономического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планирования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перев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. с англ., т.1 и т.2.,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Прогресс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М., 1982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5.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Каплан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Р., Нортън, Д. Балансирана система от показатели за ефективност, Как да</w:t>
      </w:r>
      <w:r w:rsid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>превърнем стратегията в действие, Изд. „Класика и стил” , С.,2004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6. Ким, Ч.,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Моборньо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Р., Стратегията „син океан”, Как да създаваме неоспоримо пазарно</w:t>
      </w:r>
      <w:r w:rsid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91D91">
        <w:rPr>
          <w:rFonts w:ascii="Times New Roman" w:hAnsi="Times New Roman" w:cs="Times New Roman"/>
          <w:bCs/>
          <w:color w:val="000000" w:themeColor="text1"/>
        </w:rPr>
        <w:t xml:space="preserve">стопанство и да обезсмисляме конкуренцията, изд.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Локус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Пъблишинг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ЕООД, С., 2005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 xml:space="preserve">7.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Кузык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Б.Н.,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В.И.Кушлин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Ю.В.Яковлец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Прогнозирование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стратегическое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планирование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и</w:t>
      </w:r>
      <w:r w:rsid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национальное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программирование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 xml:space="preserve">. М, </w:t>
      </w:r>
      <w:proofErr w:type="spellStart"/>
      <w:r w:rsidRPr="00D91D91">
        <w:rPr>
          <w:rFonts w:ascii="Times New Roman" w:hAnsi="Times New Roman" w:cs="Times New Roman"/>
          <w:bCs/>
          <w:color w:val="000000" w:themeColor="text1"/>
        </w:rPr>
        <w:t>Экономика</w:t>
      </w:r>
      <w:proofErr w:type="spellEnd"/>
      <w:r w:rsidRPr="00D91D91">
        <w:rPr>
          <w:rFonts w:ascii="Times New Roman" w:hAnsi="Times New Roman" w:cs="Times New Roman"/>
          <w:bCs/>
          <w:color w:val="000000" w:themeColor="text1"/>
        </w:rPr>
        <w:t>, 2011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8. Манов, Васил, М. Маринов, Ст. Тонкова и др. Стратегия за развитието и за структурното преустройство на българската икономика до 2025 г. Регионален аспект – в контекста на интегрирането на България в европейското икономическо пространство. С., УИ „Стопанство”, 2004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9. Матеев, Е., Рентабилност и планиране, С., БАН, 1970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 w:themeColor="text1"/>
        </w:rPr>
        <w:t>10. Методически указания за разработване на: Националната стратегия за развитие на Република България (2012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2022), Регионалните планове за развитие на районите от ниво 2 (2014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2020), Областните стратегии за развитие (2014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2020), Общинските планове за развитие (2014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2020), С., МРРБ, септември 2011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>11. Методически насоки за разработване на Националната концепция за пространствено развитие на Република България за периода до 2025 г. С., МРРБ, 2010 г.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>12. Методически насоки за разработване и прилагане на интегрираните планове за градско възстановяване и развитие. С., МРРБ, 2010, приложенията.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13. Национални и регионални измерения на политиките на ЕС за развитие и заетост. Колектив, съставител и обща ред. проф. К. Владимирова, изд.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Сиела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>, 2011.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14. Портър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М.,Конкурентна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стратегия, С., изд. Класика и Стил, 2010 15. Стратегия, Създаване и прилагане на най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добрата стратегия за вашия бизнес, Изд. „Класика и стил”, С., 2008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lastRenderedPageBreak/>
        <w:t xml:space="preserve">16.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Тикунов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А.В.,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Интегральные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показатели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пространственных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моделей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развития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стран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мира. – URSS Москва, 2009.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17. Тонкова, С.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Локализационният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избор (теоретични модели и подходи за реализация. Абагар, В. Търново, 2006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18.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Grunig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Rudolf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Kuhn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Richard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Process</w:t>
      </w:r>
      <w:r w:rsidRPr="00D91D91">
        <w:rPr>
          <w:rFonts w:ascii="Cambria Math" w:hAnsi="Cambria Math" w:cs="Cambria Math"/>
          <w:bCs/>
          <w:color w:val="000000"/>
        </w:rPr>
        <w:t>‐</w:t>
      </w:r>
      <w:r w:rsidRPr="00D91D91">
        <w:rPr>
          <w:rFonts w:ascii="Times New Roman" w:hAnsi="Times New Roman" w:cs="Times New Roman"/>
          <w:bCs/>
          <w:color w:val="000000"/>
        </w:rPr>
        <w:t>Based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Strategic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Planning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Springer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>, 2008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19. Grant, Robert M.,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Contemporary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Strategy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Analysis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Blackwell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Publishing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>, 2005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20.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Mintzberg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Henry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Rise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and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Fall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of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Strategic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Planning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Pearson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Professional, 2000</w:t>
      </w:r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21.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Prahalad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, C.K., &amp;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Harmel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, G. (1990).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The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core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competence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of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the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corporation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.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Harvard</w:t>
      </w:r>
      <w:proofErr w:type="spellEnd"/>
      <w:r w:rsidRPr="00D91D91">
        <w:rPr>
          <w:rFonts w:ascii="Times New Roman" w:hAnsi="Times New Roman" w:cs="Times New Roman"/>
          <w:bCs/>
          <w:color w:val="231F2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231F20"/>
        </w:rPr>
        <w:t>Business</w:t>
      </w:r>
      <w:proofErr w:type="spellEnd"/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  <w:proofErr w:type="spellStart"/>
      <w:r w:rsidRPr="00D91D91">
        <w:rPr>
          <w:rFonts w:ascii="Times New Roman" w:hAnsi="Times New Roman" w:cs="Times New Roman"/>
          <w:bCs/>
          <w:color w:val="231F20"/>
        </w:rPr>
        <w:t>Review</w:t>
      </w:r>
      <w:proofErr w:type="spellEnd"/>
    </w:p>
    <w:p w:rsidR="00E469BD" w:rsidRPr="00D91D91" w:rsidRDefault="00E469BD" w:rsidP="0031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91D91">
        <w:rPr>
          <w:rFonts w:ascii="Times New Roman" w:hAnsi="Times New Roman" w:cs="Times New Roman"/>
          <w:bCs/>
          <w:color w:val="000000"/>
        </w:rPr>
        <w:t xml:space="preserve">22.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Principles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of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Forecasting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: A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Handbook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for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Researchers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and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Practitioners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J.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Scott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Armstrong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ed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.):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Norwell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, MA: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Kluwer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Academic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91D91">
        <w:rPr>
          <w:rFonts w:ascii="Times New Roman" w:hAnsi="Times New Roman" w:cs="Times New Roman"/>
          <w:bCs/>
          <w:color w:val="000000"/>
        </w:rPr>
        <w:t>Publishers</w:t>
      </w:r>
      <w:proofErr w:type="spellEnd"/>
      <w:r w:rsidRPr="00D91D91">
        <w:rPr>
          <w:rFonts w:ascii="Times New Roman" w:hAnsi="Times New Roman" w:cs="Times New Roman"/>
          <w:bCs/>
          <w:color w:val="000000"/>
        </w:rPr>
        <w:t>, 2001</w:t>
      </w:r>
    </w:p>
    <w:p w:rsidR="00E469BD" w:rsidRDefault="00E469BD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D91" w:rsidRDefault="00D91D91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270C" w:rsidRDefault="00C6270C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270C" w:rsidRDefault="00C6270C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270C" w:rsidRDefault="00C6270C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270C" w:rsidRDefault="00C6270C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6270C" w:rsidRPr="00D91D91" w:rsidRDefault="00C6270C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469BD" w:rsidRPr="00D91D91" w:rsidRDefault="00E469BD" w:rsidP="00E4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469BD" w:rsidRPr="00D91D91" w:rsidRDefault="00D91D91" w:rsidP="00D91D9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469BD"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РЪКОВОДИТЕЛ КАТЕДРА: ………………………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469BD"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5399" w:rsidRPr="00D91D91" w:rsidRDefault="00D91D91" w:rsidP="00D91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/</w:t>
      </w:r>
      <w:proofErr w:type="spellStart"/>
      <w:r w:rsidR="00E469BD"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доц.д</w:t>
      </w:r>
      <w:proofErr w:type="spellEnd"/>
      <w:r w:rsidR="00E469BD" w:rsidRPr="00D91D91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E469BD" w:rsidRPr="00D9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 Пенчо Ивано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в/</w:t>
      </w:r>
    </w:p>
    <w:sectPr w:rsidR="00AA5399" w:rsidRPr="00D91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7C" w:rsidRDefault="00EF157C" w:rsidP="007E0B3C">
      <w:pPr>
        <w:spacing w:after="0" w:line="240" w:lineRule="auto"/>
      </w:pPr>
      <w:r>
        <w:separator/>
      </w:r>
    </w:p>
  </w:endnote>
  <w:endnote w:type="continuationSeparator" w:id="0">
    <w:p w:rsidR="00EF157C" w:rsidRDefault="00EF157C" w:rsidP="007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C" w:rsidRDefault="007E0B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7668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0B3C" w:rsidRDefault="007E0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0B3C" w:rsidRDefault="007E0B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C" w:rsidRDefault="007E0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7C" w:rsidRDefault="00EF157C" w:rsidP="007E0B3C">
      <w:pPr>
        <w:spacing w:after="0" w:line="240" w:lineRule="auto"/>
      </w:pPr>
      <w:r>
        <w:separator/>
      </w:r>
    </w:p>
  </w:footnote>
  <w:footnote w:type="continuationSeparator" w:id="0">
    <w:p w:rsidR="00EF157C" w:rsidRDefault="00EF157C" w:rsidP="007E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C" w:rsidRDefault="007E0B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C" w:rsidRDefault="007E0B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C" w:rsidRDefault="007E0B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D"/>
    <w:rsid w:val="00314518"/>
    <w:rsid w:val="007E0B3C"/>
    <w:rsid w:val="00AA5399"/>
    <w:rsid w:val="00BE23D0"/>
    <w:rsid w:val="00C6270C"/>
    <w:rsid w:val="00D91D91"/>
    <w:rsid w:val="00E469BD"/>
    <w:rsid w:val="00E71C48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91A1-BCC4-46B7-BACC-EB00B5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18"/>
    <w:pPr>
      <w:ind w:left="720"/>
      <w:contextualSpacing/>
    </w:pPr>
  </w:style>
  <w:style w:type="paragraph" w:styleId="a4">
    <w:name w:val="No Spacing"/>
    <w:link w:val="a5"/>
    <w:uiPriority w:val="1"/>
    <w:qFormat/>
    <w:rsid w:val="00D91D91"/>
    <w:pPr>
      <w:spacing w:after="0" w:line="240" w:lineRule="auto"/>
    </w:pPr>
    <w:rPr>
      <w:rFonts w:eastAsiaTheme="minorEastAsia"/>
      <w:lang w:eastAsia="bg-BG"/>
    </w:rPr>
  </w:style>
  <w:style w:type="character" w:customStyle="1" w:styleId="a5">
    <w:name w:val="Без разредка Знак"/>
    <w:basedOn w:val="a0"/>
    <w:link w:val="a4"/>
    <w:uiPriority w:val="1"/>
    <w:rsid w:val="00D91D91"/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unhideWhenUsed/>
    <w:rsid w:val="007E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E0B3C"/>
  </w:style>
  <w:style w:type="paragraph" w:styleId="a8">
    <w:name w:val="footer"/>
    <w:basedOn w:val="a"/>
    <w:link w:val="a9"/>
    <w:uiPriority w:val="99"/>
    <w:unhideWhenUsed/>
    <w:rsid w:val="007E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E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bg/imgres?imgurl&amp;imgrefurl=http://logotypes.us/browse/gerbove/%D0%A3/unss,3093.html&amp;h=0&amp;w=0&amp;tbnid=iSzXdxl944OlpM&amp;zoom=1&amp;tbnh=96&amp;tbnw=100&amp;docid=xppctaK6TfF0ZM&amp;tbm=isch&amp;ei=x6E3VJKnM4LKOYrWgNAJ&amp;ved=0CAQQsCUoA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94C7-01E8-4DF7-8F64-5EE1E92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2014-10-10T08:12:00Z</dcterms:created>
  <dcterms:modified xsi:type="dcterms:W3CDTF">2014-10-13T12:02:00Z</dcterms:modified>
</cp:coreProperties>
</file>