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bookmarkStart w:id="0" w:name="_GoBack"/>
      <w:bookmarkEnd w:id="0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ЗАГЛАВИЕ НА ДОКЛАДА (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14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</w:t>
      </w:r>
      <w:r w:rsidR="009D680D" w:rsidRPr="00A25172">
        <w:rPr>
          <w:lang w:val="en-US"/>
        </w:rPr>
        <w:t xml:space="preserve">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Centered; Capital letters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</w:pPr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(14 </w:t>
      </w:r>
      <w:proofErr w:type="spellStart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Име, презиме и фамилия на автора (12 </w:t>
      </w:r>
      <w:proofErr w:type="spellStart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pt</w:t>
      </w:r>
      <w:proofErr w:type="spellEnd"/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old</w:t>
      </w:r>
      <w:r w:rsidR="009D680D"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Университет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Специалност</w:t>
      </w:r>
      <w:r w:rsidR="00DC3311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/Научна специалност (за докторантите)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A25172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 Курс (за участниците студенти) (12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9D680D"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Centered</w:t>
      </w:r>
      <w:r w:rsidRP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8D285B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8D285B" w:rsidP="008D28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8D285B" w:rsidRPr="008D285B" w:rsidRDefault="008D285B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Резюме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>, bold, italic)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)</w:t>
      </w:r>
    </w:p>
    <w:p w:rsidR="008D285B" w:rsidRPr="008D285B" w:rsidRDefault="00DC3311" w:rsidP="00DC331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Резюмето е не повече от 10 реда (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12 </w:t>
      </w:r>
      <w:proofErr w:type="spellStart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I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talic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Justified,</w:t>
      </w:r>
      <w:r w:rsidR="009D680D"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Pr="00DC331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First li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ne: 12 mm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) и се състои от един параграф. То включва актуалност на темата, цел на разработката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,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методология, основни резултати, ограничения на изследването.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r w:rsidR="000746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Резюмето </w:t>
      </w:r>
      <w:r w:rsidR="00B145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насочва читателя към същината на доклада и го улеснява </w:t>
      </w:r>
      <w:r w:rsidR="009D68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при</w:t>
      </w:r>
      <w:r w:rsidR="00B1451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вземането на решение дали да прочете целия доклад.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9D680D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Ключови думи</w:t>
      </w:r>
      <w:r w:rsidR="003A5957" w:rsidRPr="00A25172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12 </w:t>
      </w:r>
      <w:proofErr w:type="spellStart"/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pt</w:t>
      </w:r>
      <w:proofErr w:type="spellEnd"/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Ключовите думи са </w:t>
      </w:r>
      <w:r w:rsidRPr="00A251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от 3 до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</w:t>
      </w:r>
      <w:proofErr w:type="spellStart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pt</w:t>
      </w:r>
      <w:proofErr w:type="spellEnd"/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, </w:t>
      </w:r>
      <w:r w:rsidR="003A5957" w:rsidRPr="00A25172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3A5957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)</w:t>
      </w:r>
    </w:p>
    <w:p w:rsidR="008D285B" w:rsidRPr="00C60A4D" w:rsidRDefault="003A5957" w:rsidP="003A5957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 w:rsidRPr="003A595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Увод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</w:t>
      </w:r>
      <w:proofErr w:type="spellStart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pt</w:t>
      </w:r>
      <w:proofErr w:type="spellEnd"/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, 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9E3F42" w:rsidP="0092369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Уводът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(12 </w:t>
      </w:r>
      <w:proofErr w:type="spellStart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mm)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представя актуалността и значимостта на 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темата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, както и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целта, която си поставяте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разработване</w:t>
      </w:r>
      <w:r w:rsidR="00AE7783">
        <w:rPr>
          <w:rFonts w:ascii="Times New Roman" w:eastAsia="Times New Roman" w:hAnsi="Times New Roman" w:cs="Times New Roman"/>
          <w:sz w:val="24"/>
          <w:szCs w:val="24"/>
          <w:lang w:eastAsia="hr-HR"/>
        </w:rPr>
        <w:t>то на доклада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Подзаглавие от първо ниво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Подзаглавие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от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второ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ниво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</w:t>
      </w:r>
      <w:proofErr w:type="spellStart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C60A4D" w:rsidP="002B5880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При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цитиране в текста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5B68D4">
        <w:rPr>
          <w:rFonts w:ascii="Times New Roman" w:eastAsia="Times New Roman" w:hAnsi="Times New Roman" w:cs="Times New Roman"/>
          <w:sz w:val="24"/>
          <w:szCs w:val="24"/>
          <w:lang w:eastAsia="hr-HR"/>
        </w:rPr>
        <w:t>моля,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използвайте Х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арвардския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реферативен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стил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скоби се поставят фамилията на автора, годината на публикуване и страницата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2014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..)</w:t>
      </w:r>
      <w:r w:rsid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>П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ри чуждестранен автор - </w:t>
      </w:r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Вlackstone</w:t>
      </w:r>
      <w:proofErr w:type="spellEnd"/>
      <w:r w:rsidR="002B5880"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, 2013, р. 115)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При двама автори техните фамилии се свързват с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“&amp;” (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Иванов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&amp;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Павлов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година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с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…)</w:t>
      </w:r>
      <w:r w:rsidR="002B588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или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Rosenzweig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BE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Roth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трима или повече автори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се пише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фамилията на първия автор и се добавя „и кол.“ или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“et al”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Димитров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и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кол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., 2010, с. 186)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или (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et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al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., 2004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При необходимост да се доуточни даден текст, това може да</w:t>
      </w:r>
      <w:r w:rsidR="005B68D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се направи п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од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линия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(Footnote),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по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стандарт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с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номера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от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1 </w:t>
      </w:r>
      <w:proofErr w:type="spellStart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до</w:t>
      </w:r>
      <w:proofErr w:type="spellEnd"/>
      <w:r w:rsidR="00133BE6" w:rsidRPr="00133BE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n.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3A5957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Подзаглавие от трето ниво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, Italic, </w:t>
      </w:r>
      <w:proofErr w:type="spellStart"/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proofErr w:type="spellEnd"/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366CC8" w:rsidRPr="00366CC8" w:rsidRDefault="00133BE6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Фигурите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графики, диаграми, рисунки, снимки)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и таблиците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не са цветни. Те представляват част от текста и не трябва да надвишават ограниченията на полетата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366CC8" w:rsidRP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Номерира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т се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с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арабски</w:t>
      </w:r>
      <w:proofErr w:type="spellEnd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66CC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цифри</w:t>
      </w:r>
      <w:proofErr w:type="spellEnd"/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и се центрират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. Наименованието на фигурите е под тях, следвано от подробно изписване на източника, а на таблиците - над тях, като източникът се описва под таблицата. Необходимо е в текста да се позовете на всяка фигура или таблица (Фигура 1)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366CC8" w:rsidP="005146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366C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4CB29F3" wp14:editId="11152A2B">
            <wp:extent cx="4680585" cy="608801"/>
            <wp:effectExtent l="0" t="0" r="5715" b="1270"/>
            <wp:docPr id="2" name="Picture 2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366CC8" w:rsidP="008D28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Фигура</w:t>
      </w:r>
      <w:r w:rsidRPr="00366C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1.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фигурата</w:t>
      </w:r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alignment</w:t>
      </w:r>
      <w:proofErr w:type="spellEnd"/>
      <w:r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D285B" w:rsidRPr="00366CC8" w:rsidRDefault="00366CC8" w:rsidP="008D285B">
      <w:pPr>
        <w:spacing w:after="0" w:line="360" w:lineRule="auto"/>
        <w:rPr>
          <w:rFonts w:ascii="Times New Roman" w:eastAsia="Times New Roman" w:hAnsi="Times New Roman" w:cs="Times New Roman"/>
          <w:lang w:val="en-GB" w:eastAsia="hr-HR"/>
        </w:rPr>
      </w:pPr>
      <w:r w:rsidRPr="00366CC8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Pr="00366CC8">
        <w:rPr>
          <w:rFonts w:ascii="Times New Roman" w:eastAsia="Times New Roman" w:hAnsi="Times New Roman" w:cs="Times New Roman"/>
          <w:lang w:val="en-GB" w:eastAsia="hr-HR"/>
        </w:rPr>
        <w:t xml:space="preserve">11 </w:t>
      </w:r>
      <w:proofErr w:type="spellStart"/>
      <w:r w:rsidRPr="00366CC8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366CC8">
        <w:rPr>
          <w:rFonts w:ascii="Times New Roman" w:eastAsia="Times New Roman" w:hAnsi="Times New Roman" w:cs="Times New Roman"/>
          <w:lang w:val="en-GB" w:eastAsia="hr-HR"/>
        </w:rPr>
        <w:t>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Таблица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1.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Наименование на таблицата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8D28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5146DB" w:rsidP="008D285B">
      <w:pPr>
        <w:spacing w:after="0" w:line="360" w:lineRule="auto"/>
        <w:rPr>
          <w:rFonts w:ascii="Times New Roman" w:eastAsia="Times New Roman" w:hAnsi="Times New Roman" w:cs="Times New Roman"/>
          <w:lang w:val="en-GB" w:eastAsia="hr-HR"/>
        </w:rPr>
      </w:pPr>
      <w:r w:rsidRPr="005146DB">
        <w:rPr>
          <w:rFonts w:ascii="Times New Roman" w:eastAsia="Times New Roman" w:hAnsi="Times New Roman" w:cs="Times New Roman"/>
          <w:lang w:eastAsia="hr-HR"/>
        </w:rPr>
        <w:t>Източник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Pr="005146DB">
        <w:rPr>
          <w:rFonts w:ascii="Times New Roman" w:eastAsia="Times New Roman" w:hAnsi="Times New Roman" w:cs="Times New Roman"/>
          <w:lang w:eastAsia="hr-HR"/>
        </w:rPr>
        <w:t>11</w:t>
      </w:r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5146DB">
        <w:rPr>
          <w:rFonts w:ascii="Times New Roman" w:eastAsia="Times New Roman" w:hAnsi="Times New Roman" w:cs="Times New Roman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lang w:val="en-GB" w:eastAsia="hr-HR"/>
        </w:rPr>
        <w:t xml:space="preserve">, </w:t>
      </w:r>
      <w:r w:rsidRPr="005146DB">
        <w:rPr>
          <w:rFonts w:ascii="Times New Roman" w:eastAsia="Times New Roman" w:hAnsi="Times New Roman" w:cs="Times New Roman"/>
          <w:lang w:val="en-US" w:eastAsia="hr-HR"/>
        </w:rPr>
        <w:t>L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 alignment)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Default="005146DB" w:rsidP="00E636B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Ако таблицата ви е по-голяма от една страница, пренесете наименованието на колоните </w:t>
      </w:r>
      <w:r w:rsidR="004F53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следващата. Не </w:t>
      </w:r>
      <w:r w:rsidR="004F53E9">
        <w:rPr>
          <w:rFonts w:ascii="Times New Roman" w:eastAsia="Calibri" w:hAnsi="Times New Roman" w:cs="Times New Roman"/>
          <w:color w:val="000000"/>
          <w:sz w:val="24"/>
          <w:szCs w:val="24"/>
        </w:rPr>
        <w:t>разделяйте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25172">
        <w:rPr>
          <w:rFonts w:ascii="Times New Roman" w:eastAsia="Calibri" w:hAnsi="Times New Roman" w:cs="Times New Roman"/>
          <w:color w:val="000000"/>
          <w:sz w:val="24"/>
          <w:szCs w:val="24"/>
        </w:rPr>
        <w:t>редове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таблицата на две страници.</w:t>
      </w:r>
    </w:p>
    <w:p w:rsidR="00E636B6" w:rsidRDefault="00E636B6" w:rsidP="00E636B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Формули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те се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ентрира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и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номерира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отдясно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с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арабски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цифри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малки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скоби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E636B6" w:rsidRPr="00E636B6" w:rsidRDefault="00E636B6" w:rsidP="00E636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(12 </w:t>
      </w:r>
      <w:proofErr w:type="spellStart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pt</w:t>
      </w:r>
      <w:proofErr w:type="spellEnd"/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E636B6" w:rsidRPr="00E636B6" w:rsidRDefault="00E636B6" w:rsidP="00E636B6">
      <w:pPr>
        <w:tabs>
          <w:tab w:val="left" w:pos="5400"/>
          <w:tab w:val="left" w:pos="8640"/>
        </w:tabs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 xml:space="preserve">Ресурси=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E636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="008943A8">
        <w:rPr>
          <w:rFonts w:ascii="Times New Roman" w:eastAsia="Times New Roman" w:hAnsi="Times New Roman" w:cs="Times New Roman"/>
          <w:iCs/>
          <w:noProof/>
          <w:sz w:val="24"/>
          <w:szCs w:val="18"/>
          <w:lang w:val="en-US"/>
        </w:rPr>
        <w:t>1</w:t>
      </w:r>
      <w:r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5146DB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Заключение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(12 </w:t>
      </w:r>
      <w:proofErr w:type="spellStart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, Bold, Justified)</w:t>
      </w:r>
    </w:p>
    <w:p w:rsidR="008D285B" w:rsidRPr="008D285B" w:rsidRDefault="005146DB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В заключението се обобщават </w:t>
      </w:r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(12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First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="00E636B6" w:rsidRP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>: 12 mm)</w:t>
      </w:r>
      <w:r w:rsidR="00E63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основните изводи от направеното изследване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Може да се определят насоки за бъдещи изследвания.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8D285B" w:rsidRPr="008D285B" w:rsidRDefault="004F53E9" w:rsidP="00E636B6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Списъкът с цитираните източници се изготвя със следните характеристики: </w:t>
      </w:r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pt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Normal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>Justified</w:t>
      </w:r>
      <w:proofErr w:type="spellEnd"/>
      <w:r w:rsidRPr="004F53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без отстъпи на всеки нов ред, без номерация.  </w:t>
      </w:r>
      <w:r w:rsidR="00A251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Източниците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се подреждат по азбучен ред спрямо фамилията на автора или първия автор, като първо се изброяват източниците на кирилица. Публикации от един и същи автор/автори се подреждат по годините на публикуване.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Всеки източник следва да бъде рефериран в текста.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4F53E9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Цитирани източници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proofErr w:type="spellStart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pt</w:t>
      </w:r>
      <w:proofErr w:type="spellEnd"/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, </w:t>
      </w:r>
      <w:r w:rsidR="008E79EE" w:rsidRPr="008E79EE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Bold, Justified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)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един автор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Раковска, М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(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Pr="008E79EE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Международна логистика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София: Университетско издателство „Стопанство”</w:t>
      </w:r>
    </w:p>
    <w:p w:rsidR="008D285B" w:rsidRPr="008D285B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436AA6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Lambert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Stock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J.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Strategic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McGraw</w:t>
      </w:r>
      <w:proofErr w:type="spellEnd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-Hill/</w:t>
      </w:r>
      <w:proofErr w:type="spellStart"/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Irwin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Книга с повече от двама автори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:</w:t>
      </w:r>
    </w:p>
    <w:p w:rsidR="008E79EE" w:rsidRDefault="008E79EE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Coyle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Langley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C. J.,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Novack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R. </w:t>
      </w:r>
      <w:r w:rsidR="00436AA6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Gibson</w:t>
      </w:r>
      <w:proofErr w:type="spellEnd"/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, B.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2013</w:t>
      </w:r>
      <w:r w:rsid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Supply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Chain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Management</w:t>
      </w:r>
      <w:proofErr w:type="spellEnd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: a Logistics </w:t>
      </w:r>
      <w:proofErr w:type="spellStart"/>
      <w:r w:rsidRP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Perspective</w:t>
      </w:r>
      <w:proofErr w:type="spellEnd"/>
      <w:r w:rsidR="00436AA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Canada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South-Western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Cengage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Learning</w:t>
      </w:r>
      <w:proofErr w:type="spellEnd"/>
      <w:r w:rsidRP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85B" w:rsidRPr="008D285B" w:rsidRDefault="00436AA6" w:rsidP="008D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Статия от списание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: </w:t>
      </w:r>
    </w:p>
    <w:p w:rsidR="00436AA6" w:rsidRDefault="00436AA6" w:rsidP="008D28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Knoppen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D. </w:t>
      </w:r>
      <w:r w:rsidRPr="008D285B">
        <w:rPr>
          <w:rFonts w:ascii="Times New Roman" w:eastAsia="Calibri" w:hAnsi="Times New Roman" w:cs="Times New Roman"/>
          <w:sz w:val="24"/>
          <w:szCs w:val="24"/>
          <w:lang w:val="en-US"/>
        </w:rPr>
        <w:t>&amp;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Saenz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M.J. (</w:t>
      </w:r>
      <w:r w:rsidRPr="00436AA6">
        <w:rPr>
          <w:rFonts w:ascii="Times New Roman" w:eastAsia="Calibri" w:hAnsi="Times New Roman" w:cs="Times New Roman"/>
          <w:sz w:val="24"/>
          <w:szCs w:val="24"/>
        </w:rPr>
        <w:t>2015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Purchasing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Can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we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bridge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gap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between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strategy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daily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reality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Business</w:t>
      </w:r>
      <w:proofErr w:type="spellEnd"/>
      <w:r w:rsidRPr="00436A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36AA6">
        <w:rPr>
          <w:rFonts w:ascii="Times New Roman" w:eastAsia="Calibri" w:hAnsi="Times New Roman" w:cs="Times New Roman"/>
          <w:i/>
          <w:sz w:val="24"/>
          <w:szCs w:val="24"/>
        </w:rPr>
        <w:t>Horizons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 xml:space="preserve">,  58(1), </w:t>
      </w:r>
      <w:proofErr w:type="spellStart"/>
      <w:r w:rsidRPr="00436AA6">
        <w:rPr>
          <w:rFonts w:ascii="Times New Roman" w:eastAsia="Calibri" w:hAnsi="Times New Roman" w:cs="Times New Roman"/>
          <w:sz w:val="24"/>
          <w:szCs w:val="24"/>
        </w:rPr>
        <w:t>рp</w:t>
      </w:r>
      <w:proofErr w:type="spellEnd"/>
      <w:r w:rsidRPr="00436AA6">
        <w:rPr>
          <w:rFonts w:ascii="Times New Roman" w:eastAsia="Calibri" w:hAnsi="Times New Roman" w:cs="Times New Roman"/>
          <w:sz w:val="24"/>
          <w:szCs w:val="24"/>
        </w:rPr>
        <w:t>. 123—133.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Сборник с доклади от конференции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436AA6" w:rsidRDefault="00436AA6" w:rsidP="008D28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Alinaghian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L.S.,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Aghdasi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M. &amp; </w:t>
      </w:r>
      <w:proofErr w:type="spellStart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Srai</w:t>
      </w:r>
      <w:proofErr w:type="spellEnd"/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J.S. (2011). Developing a refined model for purchasing and supply system transformation: benefiting from organizational change theories in purchasing development models, </w:t>
      </w:r>
      <w:r w:rsidRPr="00A25172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A251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Maastricht, pp</w:t>
      </w:r>
      <w:r w:rsidRPr="00436AA6">
        <w:rPr>
          <w:rFonts w:ascii="Times New Roman" w:eastAsia="Times New Roman" w:hAnsi="Times New Roman" w:cs="Times New Roman"/>
          <w:sz w:val="24"/>
          <w:szCs w:val="24"/>
          <w:lang w:eastAsia="hr-HR"/>
        </w:rPr>
        <w:t>. 1-17.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Глава от книга под редакция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: </w:t>
      </w:r>
    </w:p>
    <w:p w:rsidR="008D285B" w:rsidRPr="008D285B" w:rsidRDefault="008D285B" w:rsidP="008D28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Thomas, R. (2010).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Destination management organisations in Ireland.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I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 Wing, P. and </w:t>
      </w:r>
      <w:proofErr w:type="spellStart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Cappello</w:t>
      </w:r>
      <w:proofErr w:type="spellEnd"/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M. (Ed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.).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Tourism and competitiveness.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Bristol: Regent Publications, pp. 106-125. </w:t>
      </w:r>
    </w:p>
    <w:p w:rsidR="008D285B" w:rsidRPr="008D285B" w:rsidRDefault="00585270" w:rsidP="008D28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Интернет сайт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:</w:t>
      </w:r>
    </w:p>
    <w:p w:rsidR="00585270" w:rsidRPr="00585270" w:rsidRDefault="00585270" w:rsidP="005852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(Е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d.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(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2013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)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 APICS Dictionary. The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ssential supply chain reference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,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585270" w:rsidRDefault="00585270" w:rsidP="005852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 xml:space="preserve">&lt;http://www.feg.unesp.br/dpd/scm/claudemir/part3/Apics%20Dictionary.pdf&gt; 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58527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Default="00585270" w:rsidP="008D285B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</w:pPr>
    </w:p>
    <w:p w:rsidR="00D0727F" w:rsidRPr="008D285B" w:rsidRDefault="00D0727F" w:rsidP="008D285B">
      <w:pPr>
        <w:spacing w:line="360" w:lineRule="auto"/>
        <w:rPr>
          <w:sz w:val="24"/>
          <w:szCs w:val="24"/>
        </w:rPr>
      </w:pPr>
    </w:p>
    <w:sectPr w:rsidR="00D0727F" w:rsidRPr="008D285B" w:rsidSect="00933CFA">
      <w:headerReference w:type="default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65" w:rsidRDefault="00747A65" w:rsidP="008D285B">
      <w:pPr>
        <w:spacing w:after="0" w:line="240" w:lineRule="auto"/>
      </w:pPr>
      <w:r>
        <w:separator/>
      </w:r>
    </w:p>
  </w:endnote>
  <w:endnote w:type="continuationSeparator" w:id="0">
    <w:p w:rsidR="00747A65" w:rsidRDefault="00747A65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41" w:rsidRDefault="00CE446F">
    <w:pPr>
      <w:pStyle w:val="Footer"/>
      <w:rPr>
        <w:lang w:val="en-US"/>
      </w:rPr>
    </w:pPr>
    <w:r>
      <w:t>*</w:t>
    </w:r>
    <w:r w:rsidRPr="00CE446F">
      <w:rPr>
        <w:lang w:val="en"/>
      </w:rPr>
      <w:t>author</w:t>
    </w:r>
    <w:r>
      <w:rPr>
        <w:lang w:val="en-US"/>
      </w:rPr>
      <w:t xml:space="preserve"> name:</w:t>
    </w:r>
  </w:p>
  <w:p w:rsidR="00CE446F" w:rsidRPr="00CE446F" w:rsidRDefault="00CE446F">
    <w:pPr>
      <w:pStyle w:val="Footer"/>
      <w:rPr>
        <w:lang w:val="en-US"/>
      </w:rPr>
    </w:pPr>
    <w:r>
      <w:t>*</w:t>
    </w:r>
    <w:r>
      <w:rPr>
        <w:lang w:val="en-US"/>
      </w:rPr>
      <w:t>email address:</w:t>
    </w:r>
  </w:p>
  <w:p w:rsidR="00CE446F" w:rsidRPr="00CE446F" w:rsidRDefault="00CE4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65" w:rsidRDefault="00747A65" w:rsidP="008D285B">
      <w:pPr>
        <w:spacing w:after="0" w:line="240" w:lineRule="auto"/>
      </w:pPr>
      <w:r>
        <w:separator/>
      </w:r>
    </w:p>
  </w:footnote>
  <w:footnote w:type="continuationSeparator" w:id="0">
    <w:p w:rsidR="00747A65" w:rsidRDefault="00747A65" w:rsidP="008D285B">
      <w:pPr>
        <w:spacing w:after="0" w:line="240" w:lineRule="auto"/>
      </w:pPr>
      <w:r>
        <w:continuationSeparator/>
      </w:r>
    </w:p>
  </w:footnote>
  <w:footnote w:id="1">
    <w:p w:rsidR="008D285B" w:rsidRPr="005B68D4" w:rsidRDefault="008D285B" w:rsidP="008D285B">
      <w:pPr>
        <w:pStyle w:val="FootnoteText"/>
        <w:rPr>
          <w:rFonts w:ascii="Times New Roman" w:hAnsi="Times New Roman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133BE6" w:rsidRPr="005B68D4">
        <w:rPr>
          <w:rFonts w:ascii="Times New Roman" w:hAnsi="Times New Roman"/>
        </w:rPr>
        <w:t>Пример за текст под линия</w:t>
      </w:r>
      <w:r w:rsidR="00133BE6" w:rsidRPr="005B68D4">
        <w:rPr>
          <w:rFonts w:ascii="Times New Roman" w:hAnsi="Times New Roman"/>
          <w:lang w:val="hr-HR"/>
        </w:rPr>
        <w:t xml:space="preserve"> (</w:t>
      </w:r>
      <w:r w:rsidR="00133BE6" w:rsidRPr="005B68D4">
        <w:rPr>
          <w:rFonts w:ascii="Times New Roman" w:hAnsi="Times New Roman"/>
        </w:rPr>
        <w:t>10</w:t>
      </w:r>
      <w:r w:rsidR="00366CC8" w:rsidRPr="005B68D4">
        <w:rPr>
          <w:rFonts w:ascii="Times New Roman" w:hAnsi="Times New Roman"/>
          <w:lang w:val="hr-HR"/>
        </w:rPr>
        <w:t xml:space="preserve"> pt, L</w:t>
      </w:r>
      <w:r w:rsidRPr="005B68D4">
        <w:rPr>
          <w:rFonts w:ascii="Times New Roman" w:hAnsi="Times New Roman"/>
          <w:lang w:val="hr-HR"/>
        </w:rPr>
        <w:t>eft alignment)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FC69F92292046309B3561862BBDAE8D"/>
      </w:placeholder>
      <w:temporary/>
      <w:showingPlcHdr/>
      <w15:appearance w15:val="hidden"/>
    </w:sdtPr>
    <w:sdtEndPr/>
    <w:sdtContent>
      <w:p w:rsidR="00993341" w:rsidRDefault="00993341">
        <w:pPr>
          <w:pStyle w:val="Header"/>
        </w:pPr>
        <w:r>
          <w:t>[Type here]</w:t>
        </w:r>
      </w:p>
    </w:sdtContent>
  </w:sdt>
  <w:p w:rsidR="00993341" w:rsidRDefault="00993341">
    <w:pPr>
      <w:pStyle w:val="Header"/>
    </w:pPr>
    <w:r>
      <w:t xml:space="preserve">                          </w:t>
    </w:r>
  </w:p>
  <w:tbl>
    <w:tblPr>
      <w:tblW w:w="11056" w:type="dxa"/>
      <w:tblInd w:w="-701" w:type="dxa"/>
      <w:tblLayout w:type="fixed"/>
      <w:tblLook w:val="04A0" w:firstRow="1" w:lastRow="0" w:firstColumn="1" w:lastColumn="0" w:noHBand="0" w:noVBand="1"/>
    </w:tblPr>
    <w:tblGrid>
      <w:gridCol w:w="2268"/>
      <w:gridCol w:w="6379"/>
      <w:gridCol w:w="2409"/>
    </w:tblGrid>
    <w:tr w:rsidR="00993341" w:rsidRPr="00B33369" w:rsidTr="00993341">
      <w:tc>
        <w:tcPr>
          <w:tcW w:w="2268" w:type="dxa"/>
          <w:shd w:val="clear" w:color="auto" w:fill="auto"/>
        </w:tcPr>
        <w:p w:rsidR="00993341" w:rsidRPr="00B33369" w:rsidRDefault="003301EF" w:rsidP="003301EF">
          <w:pPr>
            <w:spacing w:after="160" w:line="259" w:lineRule="auto"/>
            <w:ind w:left="175"/>
            <w:rPr>
              <w:rFonts w:ascii="Calibri" w:eastAsia="Calibri" w:hAnsi="Calibri"/>
            </w:rPr>
          </w:pPr>
          <w:r w:rsidRPr="00B33369">
            <w:rPr>
              <w:rFonts w:ascii="Calibri" w:eastAsia="Calibri" w:hAnsi="Calibri"/>
              <w:noProof/>
              <w:lang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419225" cy="781050"/>
                <wp:effectExtent l="0" t="0" r="9525" b="0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9" w:type="dxa"/>
          <w:shd w:val="clear" w:color="auto" w:fill="auto"/>
        </w:tcPr>
        <w:p w:rsidR="00C208EE" w:rsidRPr="00C208EE" w:rsidRDefault="00C208EE" w:rsidP="00C208EE">
          <w:pPr>
            <w:spacing w:before="360" w:after="160" w:line="360" w:lineRule="auto"/>
            <w:ind w:left="-391" w:right="-250"/>
            <w:contextualSpacing/>
            <w:jc w:val="center"/>
            <w:rPr>
              <w:rFonts w:ascii="Tahoma" w:eastAsia="Calibri" w:hAnsi="Tahoma" w:cs="Tahoma"/>
              <w:b/>
              <w:color w:val="860F29"/>
              <w:sz w:val="20"/>
              <w:szCs w:val="20"/>
            </w:rPr>
          </w:pPr>
          <w:r w:rsidRPr="00C208EE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 xml:space="preserve">МЕЖДУНАРОДНА КОНФЕРЕНЦИЯ НА ТЕМА „ </w:t>
          </w:r>
          <w:r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>ГЛОБАЛИЗЪМ, РЕГИОНАЛИЗЪМ, СИГУРНОСТ</w:t>
          </w:r>
          <w:r w:rsidRPr="00C208EE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>,“</w:t>
          </w:r>
        </w:p>
        <w:p w:rsidR="00C208EE" w:rsidRPr="00C208EE" w:rsidRDefault="00C208EE" w:rsidP="00C208EE">
          <w:pPr>
            <w:spacing w:before="360" w:after="160" w:line="360" w:lineRule="auto"/>
            <w:ind w:left="-391" w:right="-250"/>
            <w:contextualSpacing/>
            <w:jc w:val="center"/>
            <w:rPr>
              <w:rFonts w:ascii="Tahoma" w:eastAsia="Calibri" w:hAnsi="Tahoma" w:cs="Tahoma"/>
              <w:b/>
              <w:color w:val="860F29"/>
              <w:sz w:val="20"/>
              <w:szCs w:val="20"/>
            </w:rPr>
          </w:pPr>
          <w:r w:rsidRPr="00C208EE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 xml:space="preserve">КАТЕДРА </w:t>
          </w:r>
          <w:r w:rsidRPr="00C208EE">
            <w:rPr>
              <w:rFonts w:ascii="Tahoma" w:eastAsia="Calibri" w:hAnsi="Tahoma" w:cs="Tahoma"/>
              <w:b/>
              <w:color w:val="860F29"/>
              <w:sz w:val="20"/>
              <w:szCs w:val="20"/>
              <w:lang w:val="ru-RU"/>
            </w:rPr>
            <w:t>“</w:t>
          </w:r>
          <w:r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>НАЦИОНАЛНА</w:t>
          </w:r>
          <w:r w:rsidR="00082563">
            <w:rPr>
              <w:rFonts w:ascii="Tahoma" w:eastAsia="Calibri" w:hAnsi="Tahoma" w:cs="Tahoma"/>
              <w:b/>
              <w:color w:val="860F29"/>
              <w:sz w:val="20"/>
              <w:szCs w:val="20"/>
              <w:lang w:val="en-US"/>
            </w:rPr>
            <w:t xml:space="preserve"> </w:t>
          </w:r>
          <w:r w:rsidR="00082563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>И РЕГИОНАЛНА</w:t>
          </w:r>
          <w:r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 xml:space="preserve"> СИГУРНОСТ</w:t>
          </w:r>
          <w:r w:rsidRPr="00C208EE">
            <w:rPr>
              <w:rFonts w:ascii="Tahoma" w:eastAsia="Calibri" w:hAnsi="Tahoma" w:cs="Tahoma"/>
              <w:b/>
              <w:color w:val="860F29"/>
              <w:sz w:val="20"/>
              <w:szCs w:val="20"/>
              <w:lang w:val="ru-RU"/>
            </w:rPr>
            <w:t>”</w:t>
          </w:r>
        </w:p>
        <w:p w:rsidR="00993341" w:rsidRPr="00B33369" w:rsidRDefault="00993341" w:rsidP="00993341">
          <w:pPr>
            <w:spacing w:after="160" w:line="360" w:lineRule="auto"/>
            <w:ind w:left="-391"/>
            <w:contextualSpacing/>
            <w:jc w:val="center"/>
            <w:rPr>
              <w:rFonts w:ascii="Tahoma" w:eastAsia="Calibri" w:hAnsi="Tahoma" w:cs="Tahoma"/>
              <w:b/>
              <w:color w:val="860F29"/>
              <w:sz w:val="20"/>
              <w:szCs w:val="20"/>
            </w:rPr>
          </w:pPr>
          <w:r w:rsidRPr="00B33369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 xml:space="preserve">КАТЕДРА </w:t>
          </w:r>
          <w:r w:rsidRPr="00B33369">
            <w:rPr>
              <w:rFonts w:ascii="Tahoma" w:eastAsia="Calibri" w:hAnsi="Tahoma" w:cs="Tahoma"/>
              <w:b/>
              <w:color w:val="860F29"/>
              <w:sz w:val="20"/>
              <w:szCs w:val="20"/>
              <w:lang w:val="ru-RU"/>
            </w:rPr>
            <w:t>“</w:t>
          </w:r>
          <w:r w:rsidRPr="00B33369">
            <w:rPr>
              <w:rFonts w:ascii="Tahoma" w:eastAsia="Calibri" w:hAnsi="Tahoma" w:cs="Tahoma"/>
              <w:b/>
              <w:color w:val="860F29"/>
              <w:sz w:val="20"/>
              <w:szCs w:val="20"/>
            </w:rPr>
            <w:t>РЕГИОНАЛНО РАЗВИТИЕ</w:t>
          </w:r>
          <w:r w:rsidRPr="00B33369">
            <w:rPr>
              <w:rFonts w:ascii="Tahoma" w:eastAsia="Calibri" w:hAnsi="Tahoma" w:cs="Tahoma"/>
              <w:b/>
              <w:color w:val="860F29"/>
              <w:sz w:val="20"/>
              <w:szCs w:val="20"/>
              <w:lang w:val="ru-RU"/>
            </w:rPr>
            <w:t>”</w:t>
          </w:r>
        </w:p>
        <w:p w:rsidR="00993341" w:rsidRPr="00B33369" w:rsidRDefault="00993341" w:rsidP="00993341">
          <w:pPr>
            <w:spacing w:after="160" w:line="259" w:lineRule="auto"/>
            <w:rPr>
              <w:rFonts w:ascii="Tahoma" w:eastAsia="Calibri" w:hAnsi="Tahoma" w:cs="Tahoma"/>
              <w:b/>
            </w:rPr>
          </w:pPr>
        </w:p>
      </w:tc>
      <w:tc>
        <w:tcPr>
          <w:tcW w:w="2409" w:type="dxa"/>
          <w:shd w:val="clear" w:color="auto" w:fill="auto"/>
        </w:tcPr>
        <w:p w:rsidR="00993341" w:rsidRPr="00B33369" w:rsidRDefault="00993341" w:rsidP="00993341">
          <w:pPr>
            <w:spacing w:after="160" w:line="259" w:lineRule="auto"/>
            <w:ind w:right="175"/>
            <w:jc w:val="both"/>
            <w:rPr>
              <w:rFonts w:ascii="Calibri" w:eastAsia="Calibri" w:hAnsi="Calibri"/>
            </w:rPr>
          </w:pPr>
          <w:r w:rsidRPr="00B33369">
            <w:rPr>
              <w:rFonts w:ascii="Calibri" w:eastAsia="Calibri" w:hAnsi="Calibri"/>
              <w:noProof/>
              <w:lang w:eastAsia="bg-BG"/>
            </w:rPr>
            <w:drawing>
              <wp:inline distT="0" distB="0" distL="0" distR="0">
                <wp:extent cx="1419225" cy="7810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3341" w:rsidRDefault="0099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E"/>
    <w:rsid w:val="000678C3"/>
    <w:rsid w:val="00074603"/>
    <w:rsid w:val="00082563"/>
    <w:rsid w:val="00133BE6"/>
    <w:rsid w:val="002B5880"/>
    <w:rsid w:val="003301EF"/>
    <w:rsid w:val="00366CC8"/>
    <w:rsid w:val="003A5957"/>
    <w:rsid w:val="00436AA6"/>
    <w:rsid w:val="0047288E"/>
    <w:rsid w:val="004B6B01"/>
    <w:rsid w:val="004F53E9"/>
    <w:rsid w:val="005146DB"/>
    <w:rsid w:val="00527387"/>
    <w:rsid w:val="00585270"/>
    <w:rsid w:val="005B68D4"/>
    <w:rsid w:val="005F3C6E"/>
    <w:rsid w:val="00650033"/>
    <w:rsid w:val="00747A65"/>
    <w:rsid w:val="008943A8"/>
    <w:rsid w:val="008D285B"/>
    <w:rsid w:val="008E79EE"/>
    <w:rsid w:val="00923691"/>
    <w:rsid w:val="00933CFA"/>
    <w:rsid w:val="00960BEE"/>
    <w:rsid w:val="00993341"/>
    <w:rsid w:val="009D680D"/>
    <w:rsid w:val="009E3F42"/>
    <w:rsid w:val="00A25172"/>
    <w:rsid w:val="00AE7783"/>
    <w:rsid w:val="00B14512"/>
    <w:rsid w:val="00C208EE"/>
    <w:rsid w:val="00C60A4D"/>
    <w:rsid w:val="00C823A4"/>
    <w:rsid w:val="00C8435C"/>
    <w:rsid w:val="00CE446F"/>
    <w:rsid w:val="00D0727F"/>
    <w:rsid w:val="00DC3311"/>
    <w:rsid w:val="00E636B6"/>
    <w:rsid w:val="00E63AE5"/>
    <w:rsid w:val="00E8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7A2B9-793B-47D8-A66F-12B77B2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41"/>
  </w:style>
  <w:style w:type="paragraph" w:styleId="Footer">
    <w:name w:val="footer"/>
    <w:basedOn w:val="Normal"/>
    <w:link w:val="FooterChar"/>
    <w:uiPriority w:val="99"/>
    <w:unhideWhenUsed/>
    <w:rsid w:val="0099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5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2779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50142">
                                  <w:marLeft w:val="-165"/>
                                  <w:marRight w:val="-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C69F92292046309B3561862BBD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2FC4-EA24-42FF-A05D-22E8AA49372C}"/>
      </w:docPartPr>
      <w:docPartBody>
        <w:p w:rsidR="002D0313" w:rsidRDefault="009605E0" w:rsidP="009605E0">
          <w:pPr>
            <w:pStyle w:val="EFC69F92292046309B3561862BBDAE8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E0"/>
    <w:rsid w:val="002D0313"/>
    <w:rsid w:val="007264EB"/>
    <w:rsid w:val="008B5E27"/>
    <w:rsid w:val="009605E0"/>
    <w:rsid w:val="009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69F92292046309B3561862BBDAE8D">
    <w:name w:val="EFC69F92292046309B3561862BBDAE8D"/>
    <w:rsid w:val="00960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2E0F-5213-45D5-9FB6-9E951DC4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Никола Танаков</cp:lastModifiedBy>
  <cp:revision>6</cp:revision>
  <dcterms:created xsi:type="dcterms:W3CDTF">2020-06-01T11:58:00Z</dcterms:created>
  <dcterms:modified xsi:type="dcterms:W3CDTF">2020-06-02T11:54:00Z</dcterms:modified>
</cp:coreProperties>
</file>