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5B" w:rsidRPr="008D285B" w:rsidRDefault="002A0361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bookmarkStart w:id="0" w:name="_GoBack"/>
      <w:bookmarkEnd w:id="0"/>
      <w:r w:rsidRPr="002A03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TITLE OF THE PAPER 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(1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pt, </w:t>
      </w:r>
      <w:r w:rsidR="009D68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old</w:t>
      </w:r>
      <w:r w:rsidR="009D680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9D680D" w:rsidRPr="009D680D">
        <w:t xml:space="preserve"> </w:t>
      </w:r>
      <w:r w:rsidR="009D680D" w:rsidRPr="009D68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Centered; Capital letters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)</w:t>
      </w:r>
    </w:p>
    <w:p w:rsidR="008D285B" w:rsidRPr="008D285B" w:rsidRDefault="008D285B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pt)</w:t>
      </w:r>
    </w:p>
    <w:p w:rsidR="008D285B" w:rsidRPr="008D285B" w:rsidRDefault="002A0361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A</w:t>
      </w:r>
      <w:r w:rsidRPr="002A03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uthor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’ names</w:t>
      </w:r>
      <w:r w:rsidRPr="002A03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(1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 pt, </w:t>
      </w:r>
      <w:r w:rsidR="009D680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B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old</w:t>
      </w:r>
      <w:r w:rsidR="009D68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, C</w:t>
      </w:r>
      <w:r w:rsidR="009D680D" w:rsidRPr="009D680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entered</w:t>
      </w:r>
      <w:r w:rsidR="008D285B" w:rsidRPr="008D285B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)</w:t>
      </w:r>
    </w:p>
    <w:p w:rsidR="008D285B" w:rsidRPr="008D285B" w:rsidRDefault="002A0361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University</w:t>
      </w:r>
      <w:r w:rsidR="00216D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/Organization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</w:t>
      </w:r>
      <w:r w:rsidR="009D68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C</w:t>
      </w:r>
      <w:r w:rsidR="009D680D" w:rsidRPr="009D680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entered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</w:p>
    <w:p w:rsidR="008D285B" w:rsidRPr="008D285B" w:rsidRDefault="00216DF1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16DF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(12 pt)</w:t>
      </w:r>
    </w:p>
    <w:p w:rsidR="008D285B" w:rsidRPr="008D285B" w:rsidRDefault="008D285B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(1</w:t>
      </w:r>
      <w:r w:rsidRPr="008D28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pt)</w:t>
      </w:r>
    </w:p>
    <w:p w:rsidR="008D285B" w:rsidRPr="008D285B" w:rsidRDefault="002A0361" w:rsidP="00216DF1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hr-HR"/>
        </w:rPr>
        <w:t>Abstract</w:t>
      </w:r>
      <w:r w:rsidR="00DC33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</w:t>
      </w:r>
      <w:r w:rsidR="008D285B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(1</w:t>
      </w:r>
      <w:r w:rsid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hr-HR"/>
        </w:rPr>
        <w:t xml:space="preserve"> pt, bold, italic)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>(1</w:t>
      </w:r>
      <w:r w:rsidRPr="0007460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hr-HR"/>
        </w:rPr>
        <w:t xml:space="preserve"> pt)</w:t>
      </w:r>
    </w:p>
    <w:p w:rsidR="008D285B" w:rsidRPr="00460C61" w:rsidRDefault="002A0361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</w:pP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The abstract should not exceed 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10</w:t>
      </w: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lines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(</w:t>
      </w:r>
      <w:r w:rsidR="009D680D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12 pt,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r w:rsidR="009D680D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I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talic</w:t>
      </w:r>
      <w:r w:rsidR="009D680D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,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r w:rsidR="009D680D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Justified, </w:t>
      </w:r>
      <w:r w:rsidR="00DC331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First li</w:t>
      </w:r>
      <w:r w:rsidR="009D680D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ne: 12 mm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)</w:t>
      </w: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and is consisted of one paragraph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. </w:t>
      </w: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It includes: topic actuality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, </w:t>
      </w: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aim of the paper</w:t>
      </w:r>
      <w:r w:rsidR="008D285B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,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  <w:r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methodology, main results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, </w:t>
      </w:r>
      <w:r w:rsidR="00460C61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and research limitations</w:t>
      </w:r>
      <w:r w:rsidR="00074603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.</w:t>
      </w:r>
      <w:r w:rsidR="008D285B" w:rsidRPr="00460C61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 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B145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8D285B" w:rsidRPr="008D285B" w:rsidRDefault="00460C61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Key words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(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>12 pt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,</w:t>
      </w:r>
      <w:r w:rsidR="003A5957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 Italic</w:t>
      </w:r>
      <w:r w:rsidR="003A5957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)</w:t>
      </w:r>
      <w:r w:rsidR="009D680D" w:rsidRPr="009D680D">
        <w:rPr>
          <w:rFonts w:ascii="Times New Roman" w:eastAsia="Times New Roman" w:hAnsi="Times New Roman" w:cs="Times New Roman"/>
          <w:bCs/>
          <w:i/>
          <w:sz w:val="24"/>
          <w:szCs w:val="24"/>
          <w:lang w:val="en-GB" w:eastAsia="hr-HR"/>
        </w:rPr>
        <w:t xml:space="preserve">: </w:t>
      </w:r>
      <w:r w:rsidRPr="00460C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Key words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are </w:t>
      </w:r>
      <w:r w:rsidR="009D680D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to</w:t>
      </w:r>
      <w:r w:rsidR="009D680D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5</w:t>
      </w:r>
      <w:r w:rsidR="009D680D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(1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pt, 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N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ormal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A5957" w:rsidRPr="003A5957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 xml:space="preserve"> Justified</w:t>
      </w:r>
      <w:r w:rsidR="003A5957" w:rsidRPr="008D285B">
        <w:rPr>
          <w:rFonts w:ascii="Times New Roman" w:eastAsia="Times New Roman" w:hAnsi="Times New Roman" w:cs="Times New Roman"/>
          <w:bCs/>
          <w:sz w:val="24"/>
          <w:szCs w:val="24"/>
          <w:lang w:val="en-GB" w:eastAsia="hr-HR"/>
        </w:rPr>
        <w:t>)</w:t>
      </w:r>
    </w:p>
    <w:p w:rsidR="003A5957" w:rsidRDefault="008D285B" w:rsidP="00216DF1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(1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iCs/>
          <w:sz w:val="24"/>
          <w:szCs w:val="24"/>
          <w:lang w:val="en-GB" w:eastAsia="hr-HR"/>
        </w:rPr>
        <w:t xml:space="preserve"> pt)</w:t>
      </w:r>
    </w:p>
    <w:p w:rsidR="008D285B" w:rsidRPr="00C60A4D" w:rsidRDefault="00460C61" w:rsidP="00216DF1">
      <w:pPr>
        <w:spacing w:after="12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hr-HR"/>
        </w:rPr>
        <w:t>Introduction</w:t>
      </w:r>
      <w:r w:rsidR="003A595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3A5957" w:rsidRPr="00C60A4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(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>1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2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pt, 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  <w:t>Bold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,</w:t>
      </w:r>
      <w:r w:rsidR="003A5957" w:rsidRPr="00C60A4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 w:eastAsia="hr-HR"/>
        </w:rPr>
        <w:t xml:space="preserve"> Justified)</w:t>
      </w:r>
    </w:p>
    <w:p w:rsidR="008D285B" w:rsidRPr="008D285B" w:rsidRDefault="00460C61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The introduction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 pt,</w:t>
      </w:r>
      <w:r w:rsidR="0092369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Normal</w:t>
      </w:r>
      <w:r w:rsidR="009E3F42"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 Justified, First line: 12 mm</w:t>
      </w:r>
      <w:r w:rsidRPr="009E3F4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the topic actuality and importance</w:t>
      </w:r>
      <w:r w:rsidR="00CA59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and aim of the paper as well</w:t>
      </w:r>
      <w:r w:rsidR="009236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500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3A59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 pt)</w:t>
      </w:r>
    </w:p>
    <w:p w:rsidR="008D285B" w:rsidRPr="008D285B" w:rsidRDefault="003A5957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. </w:t>
      </w:r>
      <w:r w:rsidR="00460C61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First level title</w:t>
      </w:r>
      <w:r w:rsidR="00C60A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(12 pt, Bold, Justified)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8D285B" w:rsidRPr="008D285B" w:rsidRDefault="003A5957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.1. </w:t>
      </w:r>
      <w:r w:rsidR="00460C6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Second </w:t>
      </w:r>
      <w:r w:rsidR="00460C61" w:rsidRPr="00460C61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level title</w:t>
      </w:r>
      <w:r w:rsidR="00C60A4D" w:rsidRPr="00C60A4D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(12 pt, Bold, Justified)</w:t>
      </w:r>
    </w:p>
    <w:p w:rsidR="00646D9B" w:rsidRPr="00646D9B" w:rsidRDefault="00646D9B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For in-text citations please use Harvard style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(12 pt, Normal,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Justified, First line: 12 mm)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he author’s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name, year of publication and page number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are p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ut in parentheses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2B5880">
        <w:rPr>
          <w:rFonts w:ascii="Times New Roman" w:eastAsia="Times New Roman" w:hAnsi="Times New Roman" w:cs="Times New Roman"/>
          <w:sz w:val="24"/>
          <w:szCs w:val="24"/>
          <w:lang w:eastAsia="hr-HR"/>
        </w:rPr>
        <w:t>(Вlackstone, 2013, р. 115)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In case there are two 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authors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of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source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both surnames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are 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connected with “&amp;”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Rosenzweig 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&amp;</w:t>
      </w:r>
      <w:r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Roth 2004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source has three or more authors you should write the 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sur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name of the first author and add “et al”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F40640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40640" w:rsidRP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Tan et al., 2004</w:t>
      </w:r>
      <w:r w:rsidR="00F40640">
        <w:rPr>
          <w:rFonts w:ascii="Times New Roman" w:eastAsia="Times New Roman" w:hAnsi="Times New Roman" w:cs="Times New Roman"/>
          <w:sz w:val="24"/>
          <w:szCs w:val="24"/>
          <w:lang w:eastAsia="hr-HR"/>
        </w:rPr>
        <w:t>, р…)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If you need 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to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clarif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y some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text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you may use footnotes </w:t>
      </w:r>
      <w:r w:rsidR="00F40640"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at the bottom of the 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corresponding </w:t>
      </w:r>
      <w:r w:rsidR="00F40640"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page 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with</w:t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continuous numbering </w:t>
      </w:r>
      <w:r w:rsidR="00F4064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from 1 to n</w:t>
      </w:r>
      <w:r w:rsidRPr="00646D9B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hr-HR"/>
        </w:rPr>
        <w:footnoteReference w:id="1"/>
      </w:r>
      <w:r w:rsidRPr="00646D9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C60A4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8D285B" w:rsidRPr="008D285B" w:rsidRDefault="003A5957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1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.1.1. </w:t>
      </w:r>
      <w:r w:rsidR="00460C61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Third </w:t>
      </w:r>
      <w:r w:rsidR="00460C61" w:rsidRPr="00460C61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level title 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(1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pt, Italic, </w:t>
      </w:r>
      <w:r w:rsidR="00C60A4D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Jusified</w:t>
      </w:r>
      <w:r w:rsidR="008D285B" w:rsidRPr="008D285B"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)</w:t>
      </w:r>
    </w:p>
    <w:p w:rsidR="00712A21" w:rsidRDefault="00F40640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Figures (graphs, diagrams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drawings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pictures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and tables should be </w:t>
      </w:r>
      <w:r w:rsidR="008C3672"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grayscale</w:t>
      </w:r>
      <w:r w:rsidR="008C36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They are part of </w:t>
      </w:r>
      <w:r w:rsidR="006E1D5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the 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text</w:t>
      </w:r>
      <w:r w:rsidR="008C36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centered</w:t>
      </w:r>
      <w:r w:rsidR="006E1D5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8C367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within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margins limitations</w:t>
      </w:r>
      <w:r w:rsidR="006E1D5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and </w:t>
      </w:r>
      <w:r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numbered in Arabic numerals. </w:t>
      </w:r>
    </w:p>
    <w:p w:rsidR="00F40640" w:rsidRPr="00712A21" w:rsidRDefault="006E1D5C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The title of </w:t>
      </w:r>
      <w:r w:rsid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figure is </w:t>
      </w:r>
      <w:r w:rsidR="00712A21"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below</w:t>
      </w:r>
      <w:r w:rsidR="00712A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it followed by the source</w:t>
      </w:r>
      <w:r w:rsid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</w:t>
      </w:r>
      <w:r w:rsid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he title of a table is over it while the source is detailed below the table.</w:t>
      </w:r>
      <w:r w:rsidR="00712A21"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712A21"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Every Figure or Table must be </w:t>
      </w:r>
      <w:r w:rsid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referred to</w:t>
      </w:r>
      <w:r w:rsidR="00712A21" w:rsidRPr="00F4064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within the text (Figure 1).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(1</w:t>
      </w:r>
      <w:r w:rsidR="00133BE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pt)</w:t>
      </w:r>
    </w:p>
    <w:p w:rsidR="008D285B" w:rsidRPr="008D285B" w:rsidRDefault="00460C61" w:rsidP="00216DF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noProof/>
          <w:lang w:eastAsia="bg-BG"/>
        </w:rPr>
        <w:drawing>
          <wp:inline distT="0" distB="0" distL="0" distR="0" wp14:anchorId="3C776D58" wp14:editId="4CAA965F">
            <wp:extent cx="4680585" cy="607826"/>
            <wp:effectExtent l="0" t="0" r="5715" b="1905"/>
            <wp:docPr id="1" name="Picture 1" descr="UN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60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CC8" w:rsidRDefault="00460C61" w:rsidP="00216DF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Figure 1. </w:t>
      </w:r>
      <w:r w:rsidRPr="00460C61">
        <w:rPr>
          <w:rFonts w:ascii="Times New Roman" w:eastAsia="Times New Roman" w:hAnsi="Times New Roman" w:cs="Times New Roman"/>
          <w:sz w:val="24"/>
          <w:szCs w:val="24"/>
          <w:lang w:eastAsia="hr-HR"/>
        </w:rPr>
        <w:t>Title of the figure</w:t>
      </w:r>
      <w:r w:rsidRPr="00460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66CC8"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 pt, </w:t>
      </w:r>
      <w:r w:rsidR="00366CC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</w:t>
      </w:r>
      <w:r w:rsidR="00366CC8" w:rsidRP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eft alignment)</w:t>
      </w:r>
    </w:p>
    <w:p w:rsidR="008D285B" w:rsidRPr="00366CC8" w:rsidRDefault="00460C61" w:rsidP="00216DF1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lastRenderedPageBreak/>
        <w:t>Source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: (</w:t>
      </w:r>
      <w:r w:rsidR="00366CC8" w:rsidRPr="00366CC8">
        <w:rPr>
          <w:rFonts w:ascii="Times New Roman" w:eastAsia="Times New Roman" w:hAnsi="Times New Roman" w:cs="Times New Roman"/>
          <w:lang w:val="en-GB" w:eastAsia="hr-HR"/>
        </w:rPr>
        <w:t>11 pt, L</w:t>
      </w:r>
      <w:r w:rsidR="008D285B" w:rsidRPr="00366CC8">
        <w:rPr>
          <w:rFonts w:ascii="Times New Roman" w:eastAsia="Times New Roman" w:hAnsi="Times New Roman" w:cs="Times New Roman"/>
          <w:lang w:val="en-GB" w:eastAsia="hr-HR"/>
        </w:rPr>
        <w:t>eft  alignment)</w:t>
      </w:r>
    </w:p>
    <w:p w:rsid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366CC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8D285B" w:rsidRPr="008D285B" w:rsidRDefault="00460C61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460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Table 1. </w:t>
      </w:r>
      <w:r w:rsidRPr="00460C61">
        <w:rPr>
          <w:rFonts w:ascii="Times New Roman" w:eastAsia="Times New Roman" w:hAnsi="Times New Roman" w:cs="Times New Roman"/>
          <w:sz w:val="24"/>
          <w:szCs w:val="24"/>
          <w:lang w:eastAsia="hr-HR"/>
        </w:rPr>
        <w:t>Title of the table</w:t>
      </w:r>
      <w:r w:rsidRPr="00460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pt, 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</w:t>
      </w:r>
      <w:r w:rsidR="008D285B"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eft alignment)</w:t>
      </w:r>
    </w:p>
    <w:tbl>
      <w:tblPr>
        <w:tblW w:w="6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284"/>
        <w:gridCol w:w="2284"/>
      </w:tblGrid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  <w:tr w:rsidR="008D285B" w:rsidRPr="008D285B" w:rsidTr="00E208F6">
        <w:trPr>
          <w:trHeight w:hRule="exact" w:val="393"/>
        </w:trPr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284" w:type="dxa"/>
            <w:shd w:val="clear" w:color="auto" w:fill="auto"/>
          </w:tcPr>
          <w:p w:rsidR="008D285B" w:rsidRPr="008D285B" w:rsidRDefault="008D285B" w:rsidP="00216DF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r-HR"/>
              </w:rPr>
            </w:pPr>
          </w:p>
        </w:tc>
      </w:tr>
    </w:tbl>
    <w:p w:rsidR="008D285B" w:rsidRPr="005146DB" w:rsidRDefault="00460C61" w:rsidP="00216DF1">
      <w:pPr>
        <w:spacing w:after="12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t>Source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: (</w:t>
      </w:r>
      <w:r w:rsidR="005146DB" w:rsidRPr="005146DB">
        <w:rPr>
          <w:rFonts w:ascii="Times New Roman" w:eastAsia="Times New Roman" w:hAnsi="Times New Roman" w:cs="Times New Roman"/>
          <w:lang w:eastAsia="hr-HR"/>
        </w:rPr>
        <w:t>11</w:t>
      </w:r>
      <w:r w:rsidR="005146DB" w:rsidRPr="005146DB">
        <w:rPr>
          <w:rFonts w:ascii="Times New Roman" w:eastAsia="Times New Roman" w:hAnsi="Times New Roman" w:cs="Times New Roman"/>
          <w:lang w:val="en-GB" w:eastAsia="hr-HR"/>
        </w:rPr>
        <w:t xml:space="preserve"> pt, </w:t>
      </w:r>
      <w:r w:rsidR="005146DB" w:rsidRPr="005146DB">
        <w:rPr>
          <w:rFonts w:ascii="Times New Roman" w:eastAsia="Times New Roman" w:hAnsi="Times New Roman" w:cs="Times New Roman"/>
          <w:lang w:val="en-US" w:eastAsia="hr-HR"/>
        </w:rPr>
        <w:t>L</w:t>
      </w:r>
      <w:r w:rsidR="008D285B" w:rsidRPr="005146DB">
        <w:rPr>
          <w:rFonts w:ascii="Times New Roman" w:eastAsia="Times New Roman" w:hAnsi="Times New Roman" w:cs="Times New Roman"/>
          <w:lang w:val="en-GB" w:eastAsia="hr-HR"/>
        </w:rPr>
        <w:t>eft alignment)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E636B6" w:rsidRDefault="00712A21" w:rsidP="00216DF1">
      <w:pPr>
        <w:autoSpaceDE w:val="0"/>
        <w:autoSpaceDN w:val="0"/>
        <w:adjustRightInd w:val="0"/>
        <w:spacing w:after="12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C8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Formulas are centered and numbered on the right side with Arabic numerals, in small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parentheses. </w:t>
      </w:r>
    </w:p>
    <w:p w:rsidR="00E636B6" w:rsidRPr="00E636B6" w:rsidRDefault="00E636B6" w:rsidP="00216DF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36B6">
        <w:rPr>
          <w:rFonts w:ascii="Times New Roman" w:eastAsia="Calibri" w:hAnsi="Times New Roman" w:cs="Times New Roman"/>
          <w:color w:val="000000"/>
          <w:sz w:val="24"/>
          <w:szCs w:val="24"/>
        </w:rPr>
        <w:t>(12 pt)</w:t>
      </w:r>
    </w:p>
    <w:p w:rsidR="00E636B6" w:rsidRPr="00E636B6" w:rsidRDefault="00460C61" w:rsidP="00216DF1">
      <w:pPr>
        <w:tabs>
          <w:tab w:val="left" w:pos="5400"/>
          <w:tab w:val="left" w:pos="8640"/>
        </w:tabs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color w:val="373545"/>
          <w:sz w:val="24"/>
          <w:szCs w:val="18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Resources=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E636B6" w:rsidRPr="00E636B6">
        <w:rPr>
          <w:rFonts w:ascii="Times New Roman" w:eastAsia="Times New Roman" w:hAnsi="Times New Roman" w:cs="Times New Roman"/>
          <w:i/>
          <w:sz w:val="24"/>
        </w:rPr>
        <w:tab/>
      </w:r>
      <w:r w:rsidR="00E636B6">
        <w:rPr>
          <w:rFonts w:ascii="Times New Roman" w:eastAsia="Times New Roman" w:hAnsi="Times New Roman" w:cs="Times New Roman"/>
          <w:iCs/>
          <w:sz w:val="24"/>
          <w:szCs w:val="18"/>
        </w:rPr>
        <w:t>(</w: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begin"/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SEQ</w:instrTex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( \* </w:instrTex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instrText>ARABIC</w:instrTex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</w:rPr>
        <w:instrText xml:space="preserve"> </w:instrTex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separate"/>
      </w:r>
      <w:r w:rsidR="00E636B6" w:rsidRPr="00E636B6">
        <w:rPr>
          <w:rFonts w:ascii="Times New Roman" w:eastAsia="Times New Roman" w:hAnsi="Times New Roman" w:cs="Times New Roman"/>
          <w:iCs/>
          <w:noProof/>
          <w:sz w:val="24"/>
          <w:szCs w:val="18"/>
        </w:rPr>
        <w:t>1</w:t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  <w:lang w:val="en-US"/>
        </w:rPr>
        <w:fldChar w:fldCharType="end"/>
      </w:r>
      <w:r w:rsidR="00E636B6" w:rsidRPr="00E636B6">
        <w:rPr>
          <w:rFonts w:ascii="Times New Roman" w:eastAsia="Times New Roman" w:hAnsi="Times New Roman" w:cs="Times New Roman"/>
          <w:iCs/>
          <w:sz w:val="24"/>
          <w:szCs w:val="18"/>
        </w:rPr>
        <w:t>)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5146D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8D285B" w:rsidRPr="008D285B" w:rsidRDefault="00460C61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Conclusion</w:t>
      </w:r>
      <w:r w:rsidR="008D285B" w:rsidRPr="008D285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="005146DB" w:rsidRPr="005146DB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(12 pt, Bold, Justified)</w:t>
      </w:r>
    </w:p>
    <w:p w:rsidR="00712A21" w:rsidRPr="00690C84" w:rsidRDefault="00712A21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Please provide main </w:t>
      </w:r>
      <w:r w:rsidR="00690C84"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conclusions</w:t>
      </w: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690C84"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drawn</w:t>
      </w: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as a result of the research (12 pt, Normal, Justified, First line: 12 mm). Some directions for future research may be defined too.</w:t>
      </w:r>
    </w:p>
    <w:p w:rsidR="00712A21" w:rsidRDefault="00712A21" w:rsidP="00216DF1">
      <w:pPr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The list of references is prepared using letter size of </w:t>
      </w:r>
      <w:r w:rsidR="008D4CAE"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12</w:t>
      </w: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pt, </w:t>
      </w:r>
      <w:r w:rsidR="008D4CAE"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Normal, Justified, </w:t>
      </w:r>
      <w:r w:rsidRP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without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indentation</w:t>
      </w:r>
      <w:r w:rsidR="008D4CA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and without numeration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References should be sequenced alphabetically by surname of </w:t>
      </w:r>
      <w:r w:rsidR="008D4CA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the author or of the 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first author. </w:t>
      </w:r>
      <w:r w:rsidR="00CA591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Sources in Cyrillic are listed first. 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Publications of the same author</w:t>
      </w:r>
      <w:r w:rsidR="00690C8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/authors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should be arranged by year of publication. </w:t>
      </w:r>
      <w:r w:rsidR="00CA591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Every</w:t>
      </w:r>
      <w:r w:rsidRPr="00712A2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reference must have a corresponding citation in the text.</w:t>
      </w:r>
    </w:p>
    <w:p w:rsidR="008D285B" w:rsidRPr="008D285B" w:rsidRDefault="008D285B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(1</w:t>
      </w:r>
      <w:r w:rsidR="008E79E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D285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pt)</w:t>
      </w:r>
    </w:p>
    <w:p w:rsidR="008D285B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References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(1</w:t>
      </w:r>
      <w:r w:rsidR="004F53E9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2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pt, </w:t>
      </w:r>
      <w:r w:rsidR="008E79EE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Bold, Justified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</w:t>
      </w:r>
    </w:p>
    <w:p w:rsidR="008D285B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Book with one author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8E79EE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 xml:space="preserve">Hugos, M. (2006). </w:t>
      </w:r>
      <w:r w:rsidRPr="002332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val="en-US" w:eastAsia="hr-HR"/>
        </w:rPr>
        <w:t>Essentials of Supply Chain Management</w:t>
      </w:r>
      <w:r w:rsidRPr="0023328C">
        <w:rPr>
          <w:rFonts w:ascii="Times New Roman" w:eastAsia="Times New Roman" w:hAnsi="Times New Roman" w:cs="Times New Roman"/>
          <w:noProof/>
          <w:sz w:val="24"/>
          <w:szCs w:val="24"/>
          <w:lang w:val="en-US" w:eastAsia="hr-HR"/>
        </w:rPr>
        <w:t>, Hoboken, New Jersey: John Wiley &amp; Sons, Inc.</w:t>
      </w:r>
    </w:p>
    <w:p w:rsidR="008D285B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Book with two authors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436AA6" w:rsidRPr="0023328C" w:rsidRDefault="00436AA6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Lambert, D. &amp; Stock, J. (2000). </w:t>
      </w:r>
      <w:r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Strategic Logistics Management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McGraw-Hill/Irwin.</w:t>
      </w:r>
    </w:p>
    <w:p w:rsidR="008D285B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Book with more than two authors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8E79EE" w:rsidRPr="0023328C" w:rsidRDefault="008E79EE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Coyle, J., Langley, C. J., Novack, R. </w:t>
      </w:r>
      <w:r w:rsidR="00436AA6"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&amp; Gibson, B.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436AA6"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(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2013</w:t>
      </w:r>
      <w:r w:rsidR="00436AA6"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r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Supply Chain Management: a Logistics Perspective</w:t>
      </w:r>
      <w:r w:rsidR="00436AA6"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,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Canada: South-Western, Cengage Learning.</w:t>
      </w:r>
    </w:p>
    <w:p w:rsidR="008D285B" w:rsidRPr="0023328C" w:rsidRDefault="0023328C" w:rsidP="00216D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Journal article</w:t>
      </w:r>
      <w:r w:rsidR="008D285B" w:rsidRPr="0023328C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: </w:t>
      </w:r>
    </w:p>
    <w:p w:rsidR="00436AA6" w:rsidRPr="0023328C" w:rsidRDefault="00436AA6" w:rsidP="00216DF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2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Knoppen, D. &amp; Saenz, M.J. (2015). Purchasing: Can we bridge the gap between strategy and daily reality? </w:t>
      </w:r>
      <w:r w:rsidRPr="002332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Business Horizons</w:t>
      </w:r>
      <w:r w:rsidRPr="0023328C">
        <w:rPr>
          <w:rFonts w:ascii="Times New Roman" w:eastAsia="Calibri" w:hAnsi="Times New Roman" w:cs="Times New Roman"/>
          <w:sz w:val="24"/>
          <w:szCs w:val="24"/>
          <w:lang w:val="en-US"/>
        </w:rPr>
        <w:t>,  58(1), рp. 123—133.</w:t>
      </w:r>
    </w:p>
    <w:p w:rsidR="008D285B" w:rsidRPr="0023328C" w:rsidRDefault="0023328C" w:rsidP="00216D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Published conference proceedings</w:t>
      </w:r>
      <w:r w:rsidR="008D285B"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: </w:t>
      </w:r>
    </w:p>
    <w:p w:rsidR="00436AA6" w:rsidRPr="0023328C" w:rsidRDefault="00436AA6" w:rsidP="00216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Alinaghian, L.S., Aghdasi, M. &amp; Srai, J.S. (2011). Developing a refined model for purchasing and supply system transformation: benefiting from organizational change theories in purchasing development models, </w:t>
      </w:r>
      <w:r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20th Annual IPSERA Conference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Maastricht, pp. 1-17.</w:t>
      </w:r>
    </w:p>
    <w:p w:rsidR="008D285B" w:rsidRPr="0023328C" w:rsidRDefault="0023328C" w:rsidP="00216D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Chapter in an edited book</w:t>
      </w:r>
      <w:r w:rsidR="008D285B"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: </w:t>
      </w:r>
    </w:p>
    <w:p w:rsidR="008D285B" w:rsidRPr="0023328C" w:rsidRDefault="008D285B" w:rsidP="00216DF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 xml:space="preserve">Thomas, R. (2010). </w:t>
      </w:r>
      <w:r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>Destination management organisations in Ireland.</w:t>
      </w:r>
      <w:r w:rsidRPr="0023328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I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 Wing, P. and Cappello, M. (Ed</w:t>
      </w:r>
      <w:r w:rsidRPr="0023328C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.).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Pr="0023328C">
        <w:rPr>
          <w:rFonts w:ascii="Times New Roman" w:eastAsia="Times New Roman" w:hAnsi="Times New Roman" w:cs="Times New Roman"/>
          <w:i/>
          <w:sz w:val="24"/>
          <w:szCs w:val="24"/>
          <w:lang w:val="en-US" w:eastAsia="hr-HR"/>
        </w:rPr>
        <w:t xml:space="preserve">Tourism and competitiveness. </w:t>
      </w:r>
      <w:r w:rsidRPr="0023328C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Bristol: Regent Publications, pp. 106-125. </w:t>
      </w:r>
    </w:p>
    <w:p w:rsidR="008D285B" w:rsidRPr="0023328C" w:rsidRDefault="00460C61" w:rsidP="00216DF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Internet site</w:t>
      </w:r>
      <w:r w:rsidR="008D285B" w:rsidRPr="002332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:</w:t>
      </w:r>
    </w:p>
    <w:p w:rsidR="00585270" w:rsidRPr="0023328C" w:rsidRDefault="00585270" w:rsidP="00216DF1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Blackstone, J.H. (Еd.) (2013). APICS Dictionary. The essential supply chain reference, </w:t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pdf</w:t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 xml:space="preserve"> Chicago: APICS. Available at: </w:t>
      </w:r>
    </w:p>
    <w:p w:rsidR="00585270" w:rsidRPr="0023328C" w:rsidRDefault="00585270" w:rsidP="00216DF1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ab/>
        <w:t xml:space="preserve">&lt;http://www.feg.unesp.br/dpd/scm/claudemir/part3/Apics%20Dictionary.pdf&gt; </w:t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B"/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Accessed 18 June 2015</w:t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sym w:font="Symbol" w:char="F05D"/>
      </w:r>
      <w:r w:rsidRPr="0023328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  <w:t>.</w:t>
      </w:r>
    </w:p>
    <w:p w:rsidR="00585270" w:rsidRPr="0023328C" w:rsidRDefault="00585270" w:rsidP="00216DF1">
      <w:pPr>
        <w:spacing w:after="12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zh-CN"/>
        </w:rPr>
      </w:pPr>
    </w:p>
    <w:p w:rsidR="00D0727F" w:rsidRPr="0023328C" w:rsidRDefault="00D0727F" w:rsidP="00216DF1">
      <w:pPr>
        <w:spacing w:after="120" w:line="240" w:lineRule="auto"/>
        <w:rPr>
          <w:sz w:val="24"/>
          <w:szCs w:val="24"/>
          <w:lang w:val="en-US"/>
        </w:rPr>
      </w:pPr>
    </w:p>
    <w:sectPr w:rsidR="00D0727F" w:rsidRPr="0023328C" w:rsidSect="00253FF7">
      <w:pgSz w:w="11907" w:h="16839" w:code="9"/>
      <w:pgMar w:top="147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12" w:rsidRDefault="00090C12" w:rsidP="008D285B">
      <w:pPr>
        <w:spacing w:after="0" w:line="240" w:lineRule="auto"/>
      </w:pPr>
      <w:r>
        <w:separator/>
      </w:r>
    </w:p>
  </w:endnote>
  <w:endnote w:type="continuationSeparator" w:id="0">
    <w:p w:rsidR="00090C12" w:rsidRDefault="00090C12" w:rsidP="008D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12" w:rsidRDefault="00090C12" w:rsidP="008D285B">
      <w:pPr>
        <w:spacing w:after="0" w:line="240" w:lineRule="auto"/>
      </w:pPr>
      <w:r>
        <w:separator/>
      </w:r>
    </w:p>
  </w:footnote>
  <w:footnote w:type="continuationSeparator" w:id="0">
    <w:p w:rsidR="00090C12" w:rsidRDefault="00090C12" w:rsidP="008D285B">
      <w:pPr>
        <w:spacing w:after="0" w:line="240" w:lineRule="auto"/>
      </w:pPr>
      <w:r>
        <w:continuationSeparator/>
      </w:r>
    </w:p>
  </w:footnote>
  <w:footnote w:id="1">
    <w:p w:rsidR="00646D9B" w:rsidRPr="001F4882" w:rsidRDefault="00646D9B" w:rsidP="00646D9B">
      <w:pPr>
        <w:pStyle w:val="FootnoteText"/>
        <w:rPr>
          <w:rFonts w:ascii="Times New Roman" w:hAnsi="Times New Roman"/>
          <w:sz w:val="16"/>
          <w:szCs w:val="16"/>
          <w:lang w:val="hr-HR"/>
        </w:rPr>
      </w:pPr>
      <w:r w:rsidRPr="001F4882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F4882">
        <w:rPr>
          <w:rFonts w:ascii="Times New Roman" w:hAnsi="Times New Roman"/>
          <w:sz w:val="16"/>
          <w:szCs w:val="16"/>
        </w:rPr>
        <w:t xml:space="preserve"> </w:t>
      </w:r>
      <w:r w:rsidR="00F40640">
        <w:rPr>
          <w:rFonts w:ascii="Times New Roman" w:hAnsi="Times New Roman"/>
          <w:sz w:val="16"/>
          <w:szCs w:val="16"/>
          <w:lang w:val="hr-HR"/>
        </w:rPr>
        <w:t>A</w:t>
      </w:r>
      <w:r w:rsidRPr="001F4882">
        <w:rPr>
          <w:rFonts w:ascii="Times New Roman" w:hAnsi="Times New Roman"/>
          <w:sz w:val="16"/>
          <w:szCs w:val="16"/>
          <w:lang w:val="hr-HR"/>
        </w:rPr>
        <w:t>n example of footnote text (</w:t>
      </w:r>
      <w:r w:rsidR="00F40640">
        <w:rPr>
          <w:rFonts w:ascii="Times New Roman" w:hAnsi="Times New Roman"/>
          <w:sz w:val="16"/>
          <w:szCs w:val="16"/>
        </w:rPr>
        <w:t>10</w:t>
      </w:r>
      <w:r w:rsidR="00F40640">
        <w:rPr>
          <w:rFonts w:ascii="Times New Roman" w:hAnsi="Times New Roman"/>
          <w:sz w:val="16"/>
          <w:szCs w:val="16"/>
          <w:lang w:val="hr-HR"/>
        </w:rPr>
        <w:t xml:space="preserve"> pt, L</w:t>
      </w:r>
      <w:r w:rsidRPr="001F4882">
        <w:rPr>
          <w:rFonts w:ascii="Times New Roman" w:hAnsi="Times New Roman"/>
          <w:sz w:val="16"/>
          <w:szCs w:val="16"/>
          <w:lang w:val="hr-HR"/>
        </w:rPr>
        <w:t>eft alignment)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0413"/>
    <w:multiLevelType w:val="hybridMultilevel"/>
    <w:tmpl w:val="E58CE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6E"/>
    <w:rsid w:val="00061889"/>
    <w:rsid w:val="00074603"/>
    <w:rsid w:val="00090C12"/>
    <w:rsid w:val="00133BE6"/>
    <w:rsid w:val="00216DF1"/>
    <w:rsid w:val="0023328C"/>
    <w:rsid w:val="00253FF7"/>
    <w:rsid w:val="002A0361"/>
    <w:rsid w:val="002B5880"/>
    <w:rsid w:val="00366CC8"/>
    <w:rsid w:val="003A5957"/>
    <w:rsid w:val="00436AA6"/>
    <w:rsid w:val="00460C61"/>
    <w:rsid w:val="004F53E9"/>
    <w:rsid w:val="00512011"/>
    <w:rsid w:val="005146DB"/>
    <w:rsid w:val="00585270"/>
    <w:rsid w:val="005F3C6E"/>
    <w:rsid w:val="00646D9B"/>
    <w:rsid w:val="00650033"/>
    <w:rsid w:val="00690C84"/>
    <w:rsid w:val="006E1D5C"/>
    <w:rsid w:val="00712A21"/>
    <w:rsid w:val="008C3672"/>
    <w:rsid w:val="008D285B"/>
    <w:rsid w:val="008D4CAE"/>
    <w:rsid w:val="008E79EE"/>
    <w:rsid w:val="00923691"/>
    <w:rsid w:val="00960BEE"/>
    <w:rsid w:val="009D680D"/>
    <w:rsid w:val="009E3F42"/>
    <w:rsid w:val="00A35F40"/>
    <w:rsid w:val="00B14512"/>
    <w:rsid w:val="00C60A4D"/>
    <w:rsid w:val="00C8435C"/>
    <w:rsid w:val="00C965D4"/>
    <w:rsid w:val="00CA5917"/>
    <w:rsid w:val="00D0727F"/>
    <w:rsid w:val="00DC3311"/>
    <w:rsid w:val="00E636B6"/>
    <w:rsid w:val="00F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2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85B"/>
    <w:rPr>
      <w:sz w:val="20"/>
      <w:szCs w:val="20"/>
    </w:rPr>
  </w:style>
  <w:style w:type="character" w:styleId="FootnoteReference">
    <w:name w:val="footnote reference"/>
    <w:aliases w:val="Footnote symbol"/>
    <w:semiHidden/>
    <w:rsid w:val="008D28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60CD-0481-4780-8BFB-DE4DC2F9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bg-pro</dc:creator>
  <cp:keywords/>
  <dc:description/>
  <cp:lastModifiedBy>CIOP</cp:lastModifiedBy>
  <cp:revision>2</cp:revision>
  <dcterms:created xsi:type="dcterms:W3CDTF">2016-04-26T07:02:00Z</dcterms:created>
  <dcterms:modified xsi:type="dcterms:W3CDTF">2016-04-26T07:02:00Z</dcterms:modified>
</cp:coreProperties>
</file>